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4A9B7AF8" w:rsidR="00C151AD" w:rsidRPr="007B378C" w:rsidRDefault="00C151AD" w:rsidP="00C151AD">
      <w:pPr>
        <w:tabs>
          <w:tab w:val="center" w:pos="4536"/>
          <w:tab w:val="right" w:pos="7938"/>
          <w:tab w:val="right" w:pos="9639"/>
        </w:tabs>
        <w:ind w:right="2"/>
        <w:rPr>
          <w:b/>
          <w:bCs/>
          <w:sz w:val="28"/>
        </w:rPr>
      </w:pPr>
      <w:r w:rsidRPr="005A0AA2">
        <w:rPr>
          <w:b/>
          <w:bCs/>
          <w:sz w:val="28"/>
        </w:rPr>
        <w:t>3GPP TSG RAN WG1 #11</w:t>
      </w:r>
      <w:r w:rsidR="002D2038">
        <w:rPr>
          <w:b/>
          <w:bCs/>
          <w:sz w:val="28"/>
        </w:rPr>
        <w:t>6</w:t>
      </w:r>
      <w:r w:rsidRPr="005A0AA2">
        <w:rPr>
          <w:b/>
          <w:bCs/>
          <w:sz w:val="28"/>
        </w:rPr>
        <w:tab/>
      </w:r>
      <w:r w:rsidRPr="005A0AA2">
        <w:rPr>
          <w:b/>
          <w:bCs/>
          <w:sz w:val="28"/>
        </w:rPr>
        <w:tab/>
      </w:r>
      <w:r w:rsidRPr="005A0AA2">
        <w:rPr>
          <w:b/>
          <w:bCs/>
          <w:sz w:val="28"/>
        </w:rPr>
        <w:tab/>
      </w:r>
      <w:r w:rsidRPr="003A4BEE">
        <w:rPr>
          <w:b/>
          <w:bCs/>
          <w:sz w:val="28"/>
        </w:rPr>
        <w:t>R1-2</w:t>
      </w:r>
      <w:r w:rsidR="002D2038" w:rsidRPr="003A4BEE">
        <w:rPr>
          <w:b/>
          <w:bCs/>
          <w:sz w:val="28"/>
        </w:rPr>
        <w:t>40</w:t>
      </w:r>
      <w:r w:rsidR="003A4BEE">
        <w:rPr>
          <w:b/>
          <w:bCs/>
          <w:sz w:val="28"/>
        </w:rPr>
        <w:t>1029</w:t>
      </w:r>
    </w:p>
    <w:p w14:paraId="189A1C07" w14:textId="77777777" w:rsidR="002D2038" w:rsidRDefault="002D2038" w:rsidP="00311702">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288D0D2" w:rsidR="00531215" w:rsidRPr="00CE30E7" w:rsidRDefault="003D3C45" w:rsidP="00311702">
      <w:pPr>
        <w:pStyle w:val="3GPPHeader"/>
      </w:pPr>
      <w:r w:rsidRPr="00CE30E7">
        <w:t>Title:</w:t>
      </w:r>
      <w:r w:rsidR="00E90E49" w:rsidRPr="00CE30E7">
        <w:tab/>
      </w:r>
      <w:r w:rsidR="002D2038">
        <w:t xml:space="preserve">Study on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7E7D9391" w:rsidR="00E00129" w:rsidRDefault="00E00129" w:rsidP="008A3282">
      <w:pPr>
        <w:jc w:val="both"/>
      </w:pPr>
      <w:r>
        <w:t>In RAN #1</w:t>
      </w:r>
      <w:r w:rsidR="002D2038">
        <w:t>02</w:t>
      </w:r>
      <w:r>
        <w:t xml:space="preserve"> meeting</w:t>
      </w:r>
      <w:r w:rsidR="00385112">
        <w:t xml:space="preserve">, </w:t>
      </w:r>
      <w:r w:rsidR="002D2038">
        <w:t xml:space="preserve">the WID of Release 19 NR 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downlink coverage enhancement.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7C60A67D" w14:textId="77777777" w:rsidR="002D2038" w:rsidRPr="009431DD" w:rsidRDefault="002D2038" w:rsidP="002D2038">
            <w:pPr>
              <w:numPr>
                <w:ilvl w:val="0"/>
                <w:numId w:val="37"/>
              </w:numPr>
              <w:overflowPunct w:val="0"/>
              <w:autoSpaceDE w:val="0"/>
              <w:autoSpaceDN w:val="0"/>
              <w:adjustRightInd w:val="0"/>
              <w:spacing w:line="276" w:lineRule="auto"/>
              <w:jc w:val="both"/>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2E00FAF" w14:textId="77777777" w:rsidR="002D2038" w:rsidRPr="002D2038" w:rsidRDefault="002D2038" w:rsidP="002D2038">
            <w:pPr>
              <w:pStyle w:val="ListParagraph"/>
              <w:widowControl w:val="0"/>
              <w:numPr>
                <w:ilvl w:val="0"/>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8C6733C" w14:textId="77777777" w:rsidR="002D2038" w:rsidRPr="002D2038" w:rsidRDefault="002D2038" w:rsidP="002D2038">
            <w:pPr>
              <w:pStyle w:val="ListParagraph"/>
              <w:widowControl w:val="0"/>
              <w:numPr>
                <w:ilvl w:val="0"/>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03F834A" w14:textId="77777777" w:rsidR="002D2038" w:rsidRPr="002D2038" w:rsidRDefault="002D2038" w:rsidP="002D2038">
            <w:pPr>
              <w:pStyle w:val="ListParagraph"/>
              <w:widowControl w:val="0"/>
              <w:numPr>
                <w:ilvl w:val="0"/>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9C7417" w14:textId="77777777" w:rsidR="002D2038" w:rsidRPr="002D2038" w:rsidRDefault="002D2038" w:rsidP="002D2038">
            <w:pPr>
              <w:pStyle w:val="ListParagraph"/>
              <w:widowControl w:val="0"/>
              <w:numPr>
                <w:ilvl w:val="0"/>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Notes for this objective:</w:t>
            </w:r>
          </w:p>
          <w:p w14:paraId="101E77C4" w14:textId="77777777" w:rsidR="002D2038" w:rsidRPr="002D2038" w:rsidRDefault="002D2038" w:rsidP="002D2038">
            <w:pPr>
              <w:pStyle w:val="ListParagraph"/>
              <w:widowControl w:val="0"/>
              <w:numPr>
                <w:ilvl w:val="1"/>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SSB channel enhancement is not considered</w:t>
            </w:r>
          </w:p>
          <w:p w14:paraId="7BE552C5" w14:textId="77777777" w:rsidR="002D2038" w:rsidRPr="002D2038" w:rsidRDefault="002D2038" w:rsidP="002D2038">
            <w:pPr>
              <w:pStyle w:val="ListParagraph"/>
              <w:widowControl w:val="0"/>
              <w:numPr>
                <w:ilvl w:val="1"/>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Antenna gain of UE shall be assumed to be -5.5dBi in case of smartphone in FR1-NTN, the UE is assumed to be a full duplex UE, and at least 2Rx are considered at the UE</w:t>
            </w:r>
          </w:p>
          <w:p w14:paraId="27A55517" w14:textId="77777777" w:rsidR="002D2038" w:rsidRPr="002D2038" w:rsidRDefault="002D2038" w:rsidP="002D2038">
            <w:pPr>
              <w:pStyle w:val="ListParagraph"/>
              <w:widowControl w:val="0"/>
              <w:numPr>
                <w:ilvl w:val="1"/>
                <w:numId w:val="38"/>
              </w:numPr>
              <w:spacing w:line="276" w:lineRule="auto"/>
              <w:contextualSpacing/>
              <w:jc w:val="both"/>
              <w:rPr>
                <w:rFonts w:ascii="Times New Roman" w:hAnsi="Times New Roman"/>
                <w:sz w:val="24"/>
                <w:szCs w:val="24"/>
              </w:rPr>
            </w:pPr>
            <w:r w:rsidRPr="002D2038">
              <w:rPr>
                <w:rFonts w:ascii="Times New Roman" w:hAnsi="Times New Roman"/>
                <w:sz w:val="24"/>
                <w:szCs w:val="24"/>
              </w:rPr>
              <w:t>NGSO to be considered in priority: LEO Set-1 @ 600 km</w:t>
            </w:r>
          </w:p>
          <w:p w14:paraId="5EEC8C29" w14:textId="4C403094" w:rsidR="008E2616" w:rsidRPr="002D2038" w:rsidRDefault="002D2038" w:rsidP="002D2038">
            <w:pPr>
              <w:pStyle w:val="ListParagraph"/>
              <w:widowControl w:val="0"/>
              <w:numPr>
                <w:ilvl w:val="1"/>
                <w:numId w:val="38"/>
              </w:numPr>
              <w:spacing w:line="276" w:lineRule="auto"/>
              <w:contextualSpacing/>
              <w:jc w:val="both"/>
              <w:rPr>
                <w:rFonts w:ascii="Times New Roman" w:hAnsi="Times New Roman"/>
                <w:sz w:val="20"/>
                <w:szCs w:val="20"/>
              </w:rPr>
            </w:pPr>
            <w:r w:rsidRPr="002D2038">
              <w:rPr>
                <w:rFonts w:ascii="Times New Roman" w:hAnsi="Times New Roman"/>
                <w:sz w:val="24"/>
                <w:szCs w:val="24"/>
              </w:rPr>
              <w:t>Rel-18 network energy saving techniques should be considered as baseline in the system level study</w:t>
            </w:r>
          </w:p>
        </w:tc>
      </w:tr>
    </w:tbl>
    <w:p w14:paraId="7364F9C2" w14:textId="77777777" w:rsidR="00C151AD" w:rsidRDefault="00C151AD" w:rsidP="00CD60DA">
      <w:pPr>
        <w:jc w:val="both"/>
      </w:pPr>
    </w:p>
    <w:p w14:paraId="65E8C13E" w14:textId="50F4CF37"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EA34FF">
        <w:t xml:space="preserve">NR NTN </w:t>
      </w:r>
      <w:r w:rsidR="002D2038">
        <w:t>downlink coverage enhancement</w:t>
      </w:r>
      <w:r w:rsidR="00385112">
        <w:t xml:space="preserve">. </w:t>
      </w:r>
    </w:p>
    <w:p w14:paraId="05B5772E" w14:textId="1512467D" w:rsidR="0003353A" w:rsidRDefault="00EA5A5B" w:rsidP="00447B1C">
      <w:pPr>
        <w:pStyle w:val="Heading1"/>
      </w:pPr>
      <w:r>
        <w:lastRenderedPageBreak/>
        <w:t>Discussion</w:t>
      </w:r>
    </w:p>
    <w:p w14:paraId="6344DBFE" w14:textId="2D3B06BA" w:rsidR="00FB4456" w:rsidRPr="00FB4456" w:rsidRDefault="00126E50" w:rsidP="00FB4456">
      <w:pPr>
        <w:pStyle w:val="Heading2"/>
      </w:pPr>
      <w:r>
        <w:t>Evaluation Assumption Modification</w:t>
      </w:r>
    </w:p>
    <w:p w14:paraId="5A8B928D" w14:textId="366B3003" w:rsidR="00BB6252" w:rsidRDefault="00235C91" w:rsidP="0003353A">
      <w:pPr>
        <w:jc w:val="both"/>
      </w:pPr>
      <w:r>
        <w:t xml:space="preserve">In TR 38.821 </w:t>
      </w:r>
      <w:r>
        <w:fldChar w:fldCharType="begin"/>
      </w:r>
      <w:r>
        <w:instrText xml:space="preserve"> REF _Ref156394703 \r \h </w:instrText>
      </w:r>
      <w:r>
        <w:fldChar w:fldCharType="separate"/>
      </w:r>
      <w:r>
        <w:t>[2]</w:t>
      </w:r>
      <w:r>
        <w:fldChar w:fldCharType="end"/>
      </w:r>
      <w:r>
        <w:t>, Table 6.1.1.1-1 defines set-1 satellite parameters for system level simulator calibration</w:t>
      </w:r>
      <w:r w:rsidR="00BB6252">
        <w:t xml:space="preserve"> and Table 6.1.1.1-2 defines set-2 satellite parameters for system level simulator calibration</w:t>
      </w:r>
      <w:r>
        <w:t>.</w:t>
      </w:r>
      <w:r w:rsidR="00A26119">
        <w:t xml:space="preserve"> </w:t>
      </w:r>
      <w:r>
        <w:t xml:space="preserve">These parameters </w:t>
      </w:r>
      <w:r w:rsidR="00AF3CC1">
        <w:t>were</w:t>
      </w:r>
      <w:r>
        <w:t xml:space="preserve"> used in the link budget analysis for coverage </w:t>
      </w:r>
      <w:r w:rsidR="00BB6252">
        <w:t xml:space="preserve">enhancement study in Release 18. For example, the following agreement was made in Release 18 NR NTN coverage enhancement. </w:t>
      </w:r>
    </w:p>
    <w:p w14:paraId="1209087D" w14:textId="77777777" w:rsidR="00BB6252" w:rsidRDefault="00BB6252" w:rsidP="0003353A">
      <w:pPr>
        <w:jc w:val="both"/>
      </w:pPr>
    </w:p>
    <w:tbl>
      <w:tblPr>
        <w:tblStyle w:val="TableGrid"/>
        <w:tblW w:w="0" w:type="auto"/>
        <w:tblLook w:val="04A0" w:firstRow="1" w:lastRow="0" w:firstColumn="1" w:lastColumn="0" w:noHBand="0" w:noVBand="1"/>
      </w:tblPr>
      <w:tblGrid>
        <w:gridCol w:w="9629"/>
      </w:tblGrid>
      <w:tr w:rsidR="00BB6252" w14:paraId="4CAC5721" w14:textId="77777777" w:rsidTr="00BB6252">
        <w:tc>
          <w:tcPr>
            <w:tcW w:w="9629" w:type="dxa"/>
          </w:tcPr>
          <w:p w14:paraId="0A975CB7" w14:textId="7EFB8220" w:rsidR="00BB6252" w:rsidRPr="0071565F" w:rsidRDefault="00BB6252" w:rsidP="00BB6252">
            <w:pPr>
              <w:rPr>
                <w:rFonts w:eastAsia="Yu Gothic"/>
                <w:b/>
                <w:bCs/>
              </w:rPr>
            </w:pPr>
            <w:r>
              <w:rPr>
                <w:rFonts w:eastAsia="Yu Gothic"/>
                <w:b/>
                <w:bCs/>
                <w:highlight w:val="green"/>
              </w:rPr>
              <w:t xml:space="preserve">RAN1 #110 </w:t>
            </w:r>
            <w:r w:rsidRPr="0071565F">
              <w:rPr>
                <w:rFonts w:eastAsia="Yu Gothic"/>
                <w:b/>
                <w:bCs/>
                <w:highlight w:val="green"/>
              </w:rPr>
              <w:t>Agreement</w:t>
            </w:r>
          </w:p>
          <w:p w14:paraId="6BCC9625" w14:textId="77777777" w:rsidR="00BB6252" w:rsidRPr="0071565F" w:rsidRDefault="00BB6252" w:rsidP="00FB4456">
            <w:pPr>
              <w:jc w:val="both"/>
              <w:rPr>
                <w:rFonts w:eastAsia="Yu Gothic"/>
              </w:rPr>
            </w:pPr>
            <w:r w:rsidRPr="0071565F">
              <w:rPr>
                <w:rFonts w:eastAsia="Yu Gothic"/>
              </w:rPr>
              <w:t>For NR-NTN coverage enhancement in Rel</w:t>
            </w:r>
            <w:r w:rsidRPr="00CF1BA9">
              <w:rPr>
                <w:rFonts w:eastAsia="Yu Gothic"/>
              </w:rPr>
              <w:t xml:space="preserve">-18, </w:t>
            </w:r>
            <w:r w:rsidRPr="00BB6252">
              <w:rPr>
                <w:rFonts w:eastAsia="Yu Gothic"/>
              </w:rPr>
              <w:t xml:space="preserve">link budget of </w:t>
            </w:r>
            <w:r w:rsidRPr="00D906A0">
              <w:rPr>
                <w:rFonts w:eastAsia="Yu Gothic"/>
                <w:highlight w:val="cyan"/>
              </w:rPr>
              <w:t>parameter set-1 for LEO-1200</w:t>
            </w:r>
            <w:r w:rsidRPr="00BB6252">
              <w:rPr>
                <w:rFonts w:eastAsia="Yu Gothic"/>
              </w:rPr>
              <w:t xml:space="preserve"> operating at LOS is considered as the target</w:t>
            </w:r>
            <w:r w:rsidRPr="00CF1BA9">
              <w:rPr>
                <w:rFonts w:eastAsia="Yu Gothic"/>
              </w:rPr>
              <w:t xml:space="preserve"> to evaluate whether each channel/signal with the existing specification needs to be enhanced or not. The targeted</w:t>
            </w:r>
            <w:r w:rsidRPr="0071565F">
              <w:rPr>
                <w:rFonts w:eastAsia="Yu Gothic"/>
              </w:rPr>
              <w:t xml:space="preserve"> performances are used to evaluate the following services:</w:t>
            </w:r>
          </w:p>
          <w:p w14:paraId="22A8F617" w14:textId="77777777" w:rsidR="00BB6252" w:rsidRPr="0071565F" w:rsidRDefault="00BB6252" w:rsidP="00FB4456">
            <w:pPr>
              <w:numPr>
                <w:ilvl w:val="0"/>
                <w:numId w:val="15"/>
              </w:numPr>
              <w:snapToGrid w:val="0"/>
              <w:ind w:left="720"/>
              <w:jc w:val="both"/>
            </w:pPr>
            <w:r w:rsidRPr="0071565F">
              <w:t xml:space="preserve">VoIP using AMR 4.75 kbps. </w:t>
            </w:r>
          </w:p>
          <w:p w14:paraId="46F5925E" w14:textId="77777777" w:rsidR="00BB6252" w:rsidRPr="0071565F" w:rsidRDefault="00BB6252" w:rsidP="00FB4456">
            <w:pPr>
              <w:numPr>
                <w:ilvl w:val="0"/>
                <w:numId w:val="15"/>
              </w:numPr>
              <w:snapToGrid w:val="0"/>
              <w:ind w:left="720"/>
              <w:jc w:val="both"/>
            </w:pPr>
            <w:r w:rsidRPr="0071565F">
              <w:t xml:space="preserve">Low data rate of 3 kbps. </w:t>
            </w:r>
          </w:p>
          <w:p w14:paraId="3693518D" w14:textId="466D42B2" w:rsidR="00BB6252" w:rsidRDefault="00BB6252" w:rsidP="00FB4456">
            <w:pPr>
              <w:numPr>
                <w:ilvl w:val="0"/>
                <w:numId w:val="15"/>
              </w:numPr>
              <w:snapToGrid w:val="0"/>
              <w:ind w:left="720"/>
              <w:jc w:val="both"/>
            </w:pPr>
            <w:r w:rsidRPr="0071565F">
              <w:t>Potential enhancements for deployments with parameter set-1 can also apply for deployments for parameter set-2</w:t>
            </w:r>
          </w:p>
        </w:tc>
      </w:tr>
    </w:tbl>
    <w:p w14:paraId="3D5264E4" w14:textId="77777777" w:rsidR="00BB6252" w:rsidRDefault="00BB6252" w:rsidP="0003353A">
      <w:pPr>
        <w:jc w:val="both"/>
      </w:pPr>
    </w:p>
    <w:p w14:paraId="02ED2389" w14:textId="77777777" w:rsidR="0041669E" w:rsidRDefault="00BB6252" w:rsidP="0003353A">
      <w:pPr>
        <w:jc w:val="both"/>
      </w:pPr>
      <w:r>
        <w:t xml:space="preserve">One parameter in Table 6.1.1.1-1 is satellite EIRP density, which is equal to 59, 40 and 34 </w:t>
      </w:r>
      <w:proofErr w:type="spellStart"/>
      <w:r>
        <w:t>dBW</w:t>
      </w:r>
      <w:proofErr w:type="spellEnd"/>
      <w:r>
        <w:t>/MHz for GEO, LEO-1200 and LEO-600, respectively. Additionally, it is noted</w:t>
      </w:r>
      <w:r w:rsidR="00E22FF2">
        <w:t xml:space="preserve"> </w:t>
      </w:r>
      <w:r w:rsidR="00E22FF2">
        <w:fldChar w:fldCharType="begin"/>
      </w:r>
      <w:r w:rsidR="00E22FF2">
        <w:instrText xml:space="preserve"> REF _Ref156394703 \r \h </w:instrText>
      </w:r>
      <w:r w:rsidR="00E22FF2">
        <w:fldChar w:fldCharType="separate"/>
      </w:r>
      <w:r w:rsidR="00E22FF2">
        <w:t>[2]</w:t>
      </w:r>
      <w:r w:rsidR="00E22FF2">
        <w:fldChar w:fldCharType="end"/>
      </w:r>
      <w:r w:rsidR="00E22FF2">
        <w:t xml:space="preserve"> that all the satellite parameters are applied per beam. </w:t>
      </w:r>
    </w:p>
    <w:p w14:paraId="5E574A90" w14:textId="77777777" w:rsidR="0041669E" w:rsidRDefault="0041669E" w:rsidP="0003353A">
      <w:pPr>
        <w:jc w:val="both"/>
      </w:pPr>
    </w:p>
    <w:p w14:paraId="5001F816" w14:textId="0CA8BD7B" w:rsidR="0041669E" w:rsidRDefault="00A26119" w:rsidP="0003353A">
      <w:pPr>
        <w:jc w:val="both"/>
      </w:pPr>
      <w:r>
        <w:t>It</w:t>
      </w:r>
      <w:r w:rsidR="0041669E">
        <w:t xml:space="preserve"> is mentioned in WID</w:t>
      </w:r>
      <w:r>
        <w:t xml:space="preserve"> </w:t>
      </w:r>
      <w:r>
        <w:fldChar w:fldCharType="begin"/>
      </w:r>
      <w:r>
        <w:instrText xml:space="preserve"> REF _Ref146048113 \r \h </w:instrText>
      </w:r>
      <w:r>
        <w:fldChar w:fldCharType="separate"/>
      </w:r>
      <w:r>
        <w:t>[1]</w:t>
      </w:r>
      <w:r>
        <w:fldChar w:fldCharType="end"/>
      </w:r>
      <w:r w:rsidR="0041669E">
        <w:t xml:space="preserve"> that for downlink coverage enhancement, set-1 LEO-600 satellite is considered </w:t>
      </w:r>
      <w:r w:rsidR="00D906A0">
        <w:t>with high</w:t>
      </w:r>
      <w:r w:rsidR="0041669E">
        <w:t xml:space="preserve"> priority. Our following discussions </w:t>
      </w:r>
      <w:r w:rsidR="00D906A0">
        <w:t xml:space="preserve">will </w:t>
      </w:r>
      <w:r w:rsidR="0041669E">
        <w:t xml:space="preserve">focus on set-1 LEO-600 satellite. </w:t>
      </w:r>
    </w:p>
    <w:p w14:paraId="34344187" w14:textId="77777777" w:rsidR="0041669E" w:rsidRDefault="0041669E" w:rsidP="0003353A">
      <w:pPr>
        <w:jc w:val="both"/>
      </w:pPr>
    </w:p>
    <w:p w14:paraId="33D136A0" w14:textId="2EDFCE12" w:rsidR="00BE2934" w:rsidRDefault="00E22FF2" w:rsidP="0003353A">
      <w:pPr>
        <w:jc w:val="both"/>
      </w:pPr>
      <w:r>
        <w:t xml:space="preserve">Consider a typical example that downlink channel bandwidth is 20 </w:t>
      </w:r>
      <w:proofErr w:type="spellStart"/>
      <w:r>
        <w:t>MHz.</w:t>
      </w:r>
      <w:proofErr w:type="spellEnd"/>
      <w:r>
        <w:t xml:space="preserve"> Th</w:t>
      </w:r>
      <w:r w:rsidR="00A26119">
        <w:t xml:space="preserve">en </w:t>
      </w:r>
      <w:r>
        <w:t>a</w:t>
      </w:r>
      <w:r w:rsidR="00BE2934">
        <w:t xml:space="preserve"> set-1</w:t>
      </w:r>
      <w:r>
        <w:t xml:space="preserve"> LEO-600 satellite transmission power per beam is </w:t>
      </w:r>
      <w:r w:rsidR="00955560">
        <w:t>1</w:t>
      </w:r>
      <w:r>
        <w:t>7</w:t>
      </w:r>
      <w:r w:rsidR="00D773FC">
        <w:t>.01</w:t>
      </w:r>
      <w:r>
        <w:t xml:space="preserve"> </w:t>
      </w:r>
      <w:proofErr w:type="spellStart"/>
      <w:r>
        <w:t>dBW</w:t>
      </w:r>
      <w:proofErr w:type="spellEnd"/>
      <w:r w:rsidR="00955560">
        <w:t xml:space="preserve"> or 50</w:t>
      </w:r>
      <w:r w:rsidR="00D773FC">
        <w:t>.2</w:t>
      </w:r>
      <w:r w:rsidR="00955560">
        <w:t xml:space="preserve"> watts, </w:t>
      </w:r>
      <w:r w:rsidR="00AF3CC1">
        <w:t xml:space="preserve">after </w:t>
      </w:r>
      <w:r w:rsidR="00955560">
        <w:t>consideri</w:t>
      </w:r>
      <w:r w:rsidR="00AF3CC1">
        <w:t>ng</w:t>
      </w:r>
      <w:r w:rsidR="00955560">
        <w:t xml:space="preserve"> 30 </w:t>
      </w:r>
      <w:proofErr w:type="spellStart"/>
      <w:r w:rsidR="00955560">
        <w:t>dBi</w:t>
      </w:r>
      <w:proofErr w:type="spellEnd"/>
      <w:r w:rsidR="00955560">
        <w:t xml:space="preserve"> satellite transmission antenna gain</w:t>
      </w:r>
      <w:r>
        <w:t>.</w:t>
      </w:r>
    </w:p>
    <w:p w14:paraId="558EAF70" w14:textId="77777777" w:rsidR="00187FD0" w:rsidRDefault="00187FD0" w:rsidP="0003353A">
      <w:pPr>
        <w:jc w:val="both"/>
      </w:pPr>
    </w:p>
    <w:p w14:paraId="6C1BEA92" w14:textId="5A8DF399" w:rsidR="00187FD0" w:rsidRDefault="00187FD0" w:rsidP="00187FD0">
      <w:pPr>
        <w:jc w:val="both"/>
        <w:rPr>
          <w:i/>
          <w:iCs/>
        </w:rPr>
      </w:pPr>
      <w:r>
        <w:rPr>
          <w:b/>
          <w:bCs/>
          <w:i/>
          <w:iCs/>
          <w:u w:val="single"/>
        </w:rPr>
        <w:t>Observation</w:t>
      </w:r>
      <w:r w:rsidRPr="003F245C">
        <w:rPr>
          <w:b/>
          <w:bCs/>
          <w:i/>
          <w:iCs/>
          <w:u w:val="single"/>
        </w:rPr>
        <w:t xml:space="preserve"> </w:t>
      </w:r>
      <w:r>
        <w:rPr>
          <w:b/>
          <w:bCs/>
          <w:i/>
          <w:iCs/>
          <w:u w:val="single"/>
        </w:rPr>
        <w:t>1:</w:t>
      </w:r>
      <w:r w:rsidRPr="002D2038">
        <w:rPr>
          <w:b/>
          <w:bCs/>
          <w:i/>
          <w:iCs/>
        </w:rPr>
        <w:t xml:space="preserve"> </w:t>
      </w:r>
      <w:r w:rsidRPr="002D2038">
        <w:rPr>
          <w:i/>
          <w:iCs/>
        </w:rPr>
        <w:t>The</w:t>
      </w:r>
      <w:r>
        <w:rPr>
          <w:i/>
          <w:iCs/>
        </w:rPr>
        <w:t xml:space="preserve"> satellite EIRP density values in TR 38.821 Table 6.1.1.1-1 are defined per beam</w:t>
      </w:r>
      <w:r w:rsidR="00BC0B87">
        <w:rPr>
          <w:i/>
          <w:iCs/>
        </w:rPr>
        <w:t>, which indicates</w:t>
      </w:r>
      <w:r w:rsidR="00A26119">
        <w:rPr>
          <w:i/>
          <w:iCs/>
        </w:rPr>
        <w:t xml:space="preserve"> </w:t>
      </w:r>
    </w:p>
    <w:p w14:paraId="7F502E6C" w14:textId="48F171CB" w:rsidR="00187FD0" w:rsidRPr="00A26119" w:rsidRDefault="00187FD0" w:rsidP="00187FD0">
      <w:pPr>
        <w:pStyle w:val="ListParagraph"/>
        <w:numPr>
          <w:ilvl w:val="0"/>
          <w:numId w:val="41"/>
        </w:numPr>
        <w:jc w:val="both"/>
        <w:rPr>
          <w:rFonts w:ascii="Times New Roman" w:hAnsi="Times New Roman"/>
          <w:i/>
          <w:iCs/>
          <w:sz w:val="24"/>
          <w:szCs w:val="24"/>
        </w:rPr>
      </w:pPr>
      <w:r w:rsidRPr="00A26119">
        <w:rPr>
          <w:rFonts w:ascii="Times New Roman" w:hAnsi="Times New Roman"/>
          <w:i/>
          <w:iCs/>
          <w:sz w:val="24"/>
          <w:szCs w:val="24"/>
        </w:rPr>
        <w:t xml:space="preserve">For </w:t>
      </w:r>
      <w:r w:rsidR="00BE2934" w:rsidRPr="00A26119">
        <w:rPr>
          <w:rFonts w:ascii="Times New Roman" w:hAnsi="Times New Roman"/>
          <w:i/>
          <w:iCs/>
          <w:sz w:val="24"/>
          <w:szCs w:val="24"/>
        </w:rPr>
        <w:t xml:space="preserve">set-1 </w:t>
      </w:r>
      <w:r w:rsidRPr="00A26119">
        <w:rPr>
          <w:rFonts w:ascii="Times New Roman" w:hAnsi="Times New Roman"/>
          <w:i/>
          <w:iCs/>
          <w:sz w:val="24"/>
          <w:szCs w:val="24"/>
        </w:rPr>
        <w:t>LEO-600 satellite, the transmission power per beam is 50</w:t>
      </w:r>
      <w:r w:rsidR="00D773FC" w:rsidRPr="00A26119">
        <w:rPr>
          <w:rFonts w:ascii="Times New Roman" w:hAnsi="Times New Roman"/>
          <w:i/>
          <w:iCs/>
          <w:sz w:val="24"/>
          <w:szCs w:val="24"/>
        </w:rPr>
        <w:t>.2</w:t>
      </w:r>
      <w:r w:rsidRPr="00A26119">
        <w:rPr>
          <w:rFonts w:ascii="Times New Roman" w:hAnsi="Times New Roman"/>
          <w:i/>
          <w:iCs/>
          <w:sz w:val="24"/>
          <w:szCs w:val="24"/>
        </w:rPr>
        <w:t xml:space="preserve"> watts</w:t>
      </w:r>
      <w:r w:rsidR="00A26119" w:rsidRPr="00A26119">
        <w:rPr>
          <w:rFonts w:ascii="Times New Roman" w:hAnsi="Times New Roman"/>
          <w:i/>
          <w:iCs/>
          <w:sz w:val="24"/>
          <w:szCs w:val="24"/>
        </w:rPr>
        <w:t xml:space="preserve"> at channel bandwidth of 20 </w:t>
      </w:r>
      <w:proofErr w:type="spellStart"/>
      <w:r w:rsidR="00A26119" w:rsidRPr="00A26119">
        <w:rPr>
          <w:rFonts w:ascii="Times New Roman" w:hAnsi="Times New Roman"/>
          <w:i/>
          <w:iCs/>
          <w:sz w:val="24"/>
          <w:szCs w:val="24"/>
        </w:rPr>
        <w:t>MHz</w:t>
      </w:r>
      <w:r w:rsidRPr="00A26119">
        <w:rPr>
          <w:rFonts w:ascii="Times New Roman" w:hAnsi="Times New Roman"/>
          <w:i/>
          <w:iCs/>
          <w:sz w:val="24"/>
          <w:szCs w:val="24"/>
        </w:rPr>
        <w:t>.</w:t>
      </w:r>
      <w:proofErr w:type="spellEnd"/>
    </w:p>
    <w:p w14:paraId="2E5E25A6" w14:textId="77777777" w:rsidR="00D906A0" w:rsidRDefault="00D906A0" w:rsidP="0003353A">
      <w:pPr>
        <w:jc w:val="both"/>
      </w:pPr>
    </w:p>
    <w:p w14:paraId="38B19D36" w14:textId="3FC0418F" w:rsidR="00235C91" w:rsidRDefault="00D773FC" w:rsidP="0003353A">
      <w:pPr>
        <w:jc w:val="both"/>
        <w:rPr>
          <w:i/>
          <w:iCs/>
        </w:rPr>
      </w:pPr>
      <w:r>
        <w:t>Most</w:t>
      </w:r>
      <w:r w:rsidR="00187FD0">
        <w:t xml:space="preserve"> satellites depend on sunlight converted into electricity and stored in batteries. According to </w:t>
      </w:r>
      <w:r w:rsidR="00187FD0">
        <w:fldChar w:fldCharType="begin"/>
      </w:r>
      <w:r w:rsidR="00187FD0">
        <w:instrText xml:space="preserve"> REF _Ref156399856 \r \h </w:instrText>
      </w:r>
      <w:r w:rsidR="00187FD0">
        <w:fldChar w:fldCharType="separate"/>
      </w:r>
      <w:r w:rsidR="00187FD0">
        <w:t>[3]</w:t>
      </w:r>
      <w:r w:rsidR="00187FD0">
        <w:fldChar w:fldCharType="end"/>
      </w:r>
      <w:r w:rsidR="00187FD0">
        <w:t>,</w:t>
      </w:r>
      <w:r w:rsidR="00A26119">
        <w:t xml:space="preserve"> a</w:t>
      </w:r>
      <w:r w:rsidR="00187FD0">
        <w:t xml:space="preserve"> typical research satellite operate</w:t>
      </w:r>
      <w:r w:rsidR="00A26119">
        <w:t>s</w:t>
      </w:r>
      <w:r w:rsidR="00187FD0">
        <w:t xml:space="preserve"> with only 200 to 800 watts of electricity generated by sunlight and “solar cells”. This implies that if the satellite transmission power per beam is set as 50.2 watts, then it can only support as few as 4 beams simultaneously.</w:t>
      </w:r>
    </w:p>
    <w:p w14:paraId="194C03D7" w14:textId="77777777" w:rsidR="00707596" w:rsidRDefault="00707596" w:rsidP="0003353A">
      <w:pPr>
        <w:jc w:val="both"/>
        <w:rPr>
          <w:i/>
          <w:iCs/>
        </w:rPr>
      </w:pPr>
    </w:p>
    <w:p w14:paraId="7F12BC69" w14:textId="74121095" w:rsidR="002D2038" w:rsidRDefault="002D2038" w:rsidP="0003353A">
      <w:pPr>
        <w:jc w:val="both"/>
        <w:rPr>
          <w:i/>
          <w:iCs/>
        </w:rPr>
      </w:pPr>
      <w:r>
        <w:rPr>
          <w:b/>
          <w:bCs/>
          <w:i/>
          <w:iCs/>
          <w:u w:val="single"/>
        </w:rPr>
        <w:t>Observation</w:t>
      </w:r>
      <w:r w:rsidRPr="003F245C">
        <w:rPr>
          <w:b/>
          <w:bCs/>
          <w:i/>
          <w:iCs/>
          <w:u w:val="single"/>
        </w:rPr>
        <w:t xml:space="preserve"> </w:t>
      </w:r>
      <w:r w:rsidR="00187FD0">
        <w:rPr>
          <w:b/>
          <w:bCs/>
          <w:i/>
          <w:iCs/>
          <w:u w:val="single"/>
        </w:rPr>
        <w:t>2</w:t>
      </w:r>
      <w:r>
        <w:rPr>
          <w:b/>
          <w:bCs/>
          <w:i/>
          <w:iCs/>
          <w:u w:val="single"/>
        </w:rPr>
        <w:t>:</w:t>
      </w:r>
      <w:r w:rsidRPr="002D2038">
        <w:rPr>
          <w:b/>
          <w:bCs/>
          <w:i/>
          <w:iCs/>
        </w:rPr>
        <w:t xml:space="preserve"> </w:t>
      </w:r>
      <w:r w:rsidRPr="002D2038">
        <w:rPr>
          <w:i/>
          <w:iCs/>
        </w:rPr>
        <w:t>The</w:t>
      </w:r>
      <w:r>
        <w:rPr>
          <w:i/>
          <w:iCs/>
        </w:rPr>
        <w:t xml:space="preserve"> </w:t>
      </w:r>
      <w:r w:rsidR="00707596">
        <w:rPr>
          <w:i/>
          <w:iCs/>
        </w:rPr>
        <w:t xml:space="preserve">total transmission power of </w:t>
      </w:r>
      <w:r w:rsidR="00BC0B87">
        <w:rPr>
          <w:i/>
          <w:iCs/>
        </w:rPr>
        <w:t xml:space="preserve">a LEO </w:t>
      </w:r>
      <w:r w:rsidR="00707596">
        <w:rPr>
          <w:i/>
          <w:iCs/>
        </w:rPr>
        <w:t>satellite is limited</w:t>
      </w:r>
      <w:r w:rsidR="00187FD0">
        <w:rPr>
          <w:i/>
          <w:iCs/>
        </w:rPr>
        <w:t>, typically between 200 to 800 watts.</w:t>
      </w:r>
    </w:p>
    <w:p w14:paraId="5F190A55" w14:textId="1B5085BA" w:rsidR="00707596" w:rsidRPr="00B60B10" w:rsidRDefault="00A26119" w:rsidP="0003353A">
      <w:pPr>
        <w:pStyle w:val="ListParagraph"/>
        <w:numPr>
          <w:ilvl w:val="0"/>
          <w:numId w:val="41"/>
        </w:numPr>
        <w:jc w:val="both"/>
        <w:rPr>
          <w:rFonts w:ascii="Times New Roman" w:hAnsi="Times New Roman"/>
          <w:i/>
          <w:iCs/>
          <w:sz w:val="24"/>
          <w:szCs w:val="24"/>
        </w:rPr>
      </w:pPr>
      <w:r>
        <w:rPr>
          <w:rFonts w:ascii="Times New Roman" w:hAnsi="Times New Roman"/>
          <w:i/>
          <w:iCs/>
          <w:sz w:val="24"/>
          <w:szCs w:val="24"/>
        </w:rPr>
        <w:t>T</w:t>
      </w:r>
      <w:r w:rsidR="00B60B10" w:rsidRPr="00187FD0">
        <w:rPr>
          <w:rFonts w:ascii="Times New Roman" w:hAnsi="Times New Roman"/>
          <w:i/>
          <w:iCs/>
          <w:sz w:val="24"/>
          <w:szCs w:val="24"/>
        </w:rPr>
        <w:t xml:space="preserve">he </w:t>
      </w:r>
      <w:r w:rsidR="00B60B10">
        <w:rPr>
          <w:rFonts w:ascii="Times New Roman" w:hAnsi="Times New Roman"/>
          <w:i/>
          <w:iCs/>
          <w:sz w:val="24"/>
          <w:szCs w:val="24"/>
        </w:rPr>
        <w:t xml:space="preserve">maximum number of </w:t>
      </w:r>
      <w:r w:rsidRPr="00A26119">
        <w:rPr>
          <w:rFonts w:ascii="Times New Roman" w:hAnsi="Times New Roman"/>
          <w:i/>
          <w:iCs/>
          <w:sz w:val="24"/>
          <w:szCs w:val="24"/>
        </w:rPr>
        <w:t xml:space="preserve">simultaneously served </w:t>
      </w:r>
      <w:r w:rsidR="00B60B10">
        <w:rPr>
          <w:rFonts w:ascii="Times New Roman" w:hAnsi="Times New Roman"/>
          <w:i/>
          <w:iCs/>
          <w:sz w:val="24"/>
          <w:szCs w:val="24"/>
        </w:rPr>
        <w:t xml:space="preserve">beams </w:t>
      </w:r>
      <w:r>
        <w:rPr>
          <w:rFonts w:ascii="Times New Roman" w:hAnsi="Times New Roman"/>
          <w:i/>
          <w:iCs/>
          <w:sz w:val="24"/>
          <w:szCs w:val="24"/>
        </w:rPr>
        <w:t xml:space="preserve">of a set-1 LEO-600 satellite </w:t>
      </w:r>
      <w:r w:rsidR="00B60B10">
        <w:rPr>
          <w:rFonts w:ascii="Times New Roman" w:hAnsi="Times New Roman"/>
          <w:i/>
          <w:iCs/>
          <w:sz w:val="24"/>
          <w:szCs w:val="24"/>
        </w:rPr>
        <w:t xml:space="preserve">is as few as 4. </w:t>
      </w:r>
    </w:p>
    <w:p w14:paraId="5DA8B22B" w14:textId="77777777" w:rsidR="00707596" w:rsidRDefault="00707596" w:rsidP="0003353A">
      <w:pPr>
        <w:jc w:val="both"/>
      </w:pPr>
    </w:p>
    <w:p w14:paraId="5312AB68" w14:textId="52E562D6" w:rsidR="00AF3CC1" w:rsidRDefault="001D62A4" w:rsidP="00D906A0">
      <w:pPr>
        <w:jc w:val="both"/>
      </w:pPr>
      <w:r>
        <w:t xml:space="preserve">The footprint </w:t>
      </w:r>
      <w:r w:rsidR="000445C3">
        <w:t xml:space="preserve">of a LEO-600 satellite with minimum elevation angle of 30 degrees is calculated as 2.2849 million </w:t>
      </w:r>
      <m:oMath>
        <m:r>
          <w:rPr>
            <w:rFonts w:ascii="Cambria Math" w:hAnsi="Cambria Math"/>
          </w:rPr>
          <m:t>k</m:t>
        </m:r>
        <m:sSup>
          <m:sSupPr>
            <m:ctrlPr>
              <w:rPr>
                <w:rFonts w:ascii="Cambria Math" w:hAnsi="Cambria Math"/>
                <w:i/>
              </w:rPr>
            </m:ctrlPr>
          </m:sSupPr>
          <m:e>
            <m:r>
              <w:rPr>
                <w:rFonts w:ascii="Cambria Math" w:hAnsi="Cambria Math"/>
              </w:rPr>
              <m:t>m</m:t>
            </m:r>
          </m:e>
          <m:sup>
            <m:r>
              <w:rPr>
                <w:rFonts w:ascii="Cambria Math" w:hAnsi="Cambria Math"/>
              </w:rPr>
              <m:t>2</m:t>
            </m:r>
          </m:sup>
        </m:sSup>
      </m:oMath>
      <w:r w:rsidR="000445C3">
        <w:t xml:space="preserve"> (cf. </w:t>
      </w:r>
      <w:r w:rsidR="00141522">
        <w:fldChar w:fldCharType="begin"/>
      </w:r>
      <w:r w:rsidR="00141522">
        <w:instrText xml:space="preserve"> REF _Ref156405568 \r \h </w:instrText>
      </w:r>
      <w:r w:rsidR="00141522">
        <w:fldChar w:fldCharType="separate"/>
      </w:r>
      <w:r w:rsidR="00141522">
        <w:t>[4]</w:t>
      </w:r>
      <w:r w:rsidR="00141522">
        <w:fldChar w:fldCharType="end"/>
      </w:r>
      <w:r w:rsidR="000445C3">
        <w:t>).</w:t>
      </w:r>
      <w:r w:rsidR="00141522">
        <w:t xml:space="preserve"> </w:t>
      </w:r>
      <w:r w:rsidR="00D906A0">
        <w:t>If a</w:t>
      </w:r>
      <w:r w:rsidR="00141522">
        <w:t xml:space="preserve"> satellite beam diameter </w:t>
      </w:r>
      <w:r w:rsidR="00D906A0">
        <w:t>is</w:t>
      </w:r>
      <w:r w:rsidR="00141522">
        <w:t xml:space="preserve"> 50 km for set-1 LEO-600 satellite</w:t>
      </w:r>
      <w:r w:rsidR="00D906A0">
        <w:t xml:space="preserve"> (cf. </w:t>
      </w:r>
      <w:r w:rsidR="00D906A0">
        <w:fldChar w:fldCharType="begin"/>
      </w:r>
      <w:r w:rsidR="00D906A0">
        <w:instrText xml:space="preserve"> REF _Ref156394703 \r \h </w:instrText>
      </w:r>
      <w:r w:rsidR="00D906A0">
        <w:fldChar w:fldCharType="separate"/>
      </w:r>
      <w:r w:rsidR="00D906A0">
        <w:t>[2]</w:t>
      </w:r>
      <w:r w:rsidR="00D906A0">
        <w:fldChar w:fldCharType="end"/>
      </w:r>
      <w:r w:rsidR="00D906A0">
        <w:t>)</w:t>
      </w:r>
      <w:r w:rsidR="00141522">
        <w:t xml:space="preserve">, </w:t>
      </w:r>
      <w:r w:rsidR="00D906A0">
        <w:t>then the</w:t>
      </w:r>
      <w:r w:rsidR="00141522">
        <w:t xml:space="preserve"> satellite beam footprint is about </w:t>
      </w:r>
      <m:oMath>
        <m:r>
          <w:rPr>
            <w:rFonts w:ascii="Cambria Math" w:hAnsi="Cambria Math"/>
          </w:rPr>
          <m:t>1,963 k</m:t>
        </m:r>
        <m:sSup>
          <m:sSupPr>
            <m:ctrlPr>
              <w:rPr>
                <w:rFonts w:ascii="Cambria Math" w:hAnsi="Cambria Math"/>
                <w:i/>
              </w:rPr>
            </m:ctrlPr>
          </m:sSupPr>
          <m:e>
            <m:r>
              <w:rPr>
                <w:rFonts w:ascii="Cambria Math" w:hAnsi="Cambria Math"/>
              </w:rPr>
              <m:t>m</m:t>
            </m:r>
          </m:e>
          <m:sup>
            <m:r>
              <w:rPr>
                <w:rFonts w:ascii="Cambria Math" w:hAnsi="Cambria Math"/>
              </w:rPr>
              <m:t>2</m:t>
            </m:r>
          </m:sup>
        </m:sSup>
      </m:oMath>
      <w:r w:rsidR="00141522">
        <w:t xml:space="preserve">. This implies that there </w:t>
      </w:r>
      <w:r w:rsidR="00D773FC">
        <w:t>could be</w:t>
      </w:r>
      <w:r w:rsidR="00141522">
        <w:t xml:space="preserve"> more than 1000 beams in the </w:t>
      </w:r>
      <w:r w:rsidR="00D773FC">
        <w:t>footprint</w:t>
      </w:r>
      <w:r w:rsidR="00141522">
        <w:t xml:space="preserve"> of a set-1 LEO-600 satellite.</w:t>
      </w:r>
      <w:r w:rsidR="002912C6">
        <w:t xml:space="preserve"> </w:t>
      </w:r>
    </w:p>
    <w:p w14:paraId="748E9B60" w14:textId="71D3B1F8" w:rsidR="005F1C77" w:rsidRDefault="00D906A0" w:rsidP="00D906A0">
      <w:pPr>
        <w:jc w:val="both"/>
      </w:pPr>
      <w:r>
        <w:lastRenderedPageBreak/>
        <w:t xml:space="preserve">Note that the assumption of satellite beam diameter of 50 km is for Nadir point of a satellite. The satellite beam diameter could be larger than 50 km at a lower elevation angle. Hence, the above calculation </w:t>
      </w:r>
      <w:r w:rsidR="00D773FC">
        <w:t>needs</w:t>
      </w:r>
      <w:r>
        <w:t xml:space="preserve"> </w:t>
      </w:r>
      <w:r w:rsidR="00D773FC">
        <w:t xml:space="preserve">to </w:t>
      </w:r>
      <w:r>
        <w:t xml:space="preserve">be adjusted. Still, it is expected that a set-1 LEO-600 satellite can have more than 500 beams in coverage. </w:t>
      </w:r>
    </w:p>
    <w:p w14:paraId="49EC696C" w14:textId="77777777" w:rsidR="001D62A4" w:rsidRPr="00B60B10" w:rsidRDefault="001D62A4" w:rsidP="0003353A">
      <w:pPr>
        <w:jc w:val="both"/>
      </w:pPr>
    </w:p>
    <w:p w14:paraId="07ABEEC9" w14:textId="575D3686" w:rsidR="00E20F0D" w:rsidRDefault="00E20F0D" w:rsidP="0003353A">
      <w:pPr>
        <w:jc w:val="both"/>
        <w:rPr>
          <w:i/>
          <w:iCs/>
        </w:rPr>
      </w:pPr>
      <w:r w:rsidRPr="00E20F0D">
        <w:rPr>
          <w:b/>
          <w:bCs/>
          <w:i/>
          <w:iCs/>
          <w:u w:val="single"/>
        </w:rPr>
        <w:t xml:space="preserve">Observation </w:t>
      </w:r>
      <w:r w:rsidR="005F1C77">
        <w:rPr>
          <w:b/>
          <w:bCs/>
          <w:i/>
          <w:iCs/>
          <w:u w:val="single"/>
        </w:rPr>
        <w:t>3</w:t>
      </w:r>
      <w:r w:rsidRPr="00E20F0D">
        <w:rPr>
          <w:b/>
          <w:bCs/>
          <w:i/>
          <w:iCs/>
          <w:u w:val="single"/>
        </w:rPr>
        <w:t>:</w:t>
      </w:r>
      <w:r>
        <w:rPr>
          <w:i/>
          <w:iCs/>
        </w:rPr>
        <w:t xml:space="preserve"> A</w:t>
      </w:r>
      <w:r w:rsidR="002912C6">
        <w:rPr>
          <w:i/>
          <w:iCs/>
        </w:rPr>
        <w:t xml:space="preserve"> set-1</w:t>
      </w:r>
      <w:r>
        <w:rPr>
          <w:i/>
          <w:iCs/>
        </w:rPr>
        <w:t xml:space="preserve"> LEO</w:t>
      </w:r>
      <w:r w:rsidR="002912C6">
        <w:rPr>
          <w:i/>
          <w:iCs/>
        </w:rPr>
        <w:t>-600</w:t>
      </w:r>
      <w:r>
        <w:rPr>
          <w:i/>
          <w:iCs/>
        </w:rPr>
        <w:t xml:space="preserve"> satellite can have more than</w:t>
      </w:r>
      <w:r w:rsidR="002912C6">
        <w:rPr>
          <w:i/>
          <w:iCs/>
        </w:rPr>
        <w:t xml:space="preserve"> 5</w:t>
      </w:r>
      <w:r>
        <w:rPr>
          <w:i/>
          <w:iCs/>
        </w:rPr>
        <w:t xml:space="preserve">00 beams in coverage. </w:t>
      </w:r>
    </w:p>
    <w:p w14:paraId="0AA088D9" w14:textId="77777777" w:rsidR="0041669E" w:rsidRDefault="0041669E" w:rsidP="0003353A">
      <w:pPr>
        <w:jc w:val="both"/>
        <w:rPr>
          <w:i/>
          <w:iCs/>
        </w:rPr>
      </w:pPr>
    </w:p>
    <w:p w14:paraId="017CB36D" w14:textId="61B36A29" w:rsidR="00E20F0D" w:rsidRPr="00A6494C" w:rsidRDefault="00A6494C" w:rsidP="0003353A">
      <w:pPr>
        <w:jc w:val="both"/>
      </w:pPr>
      <w:r w:rsidRPr="00A6494C">
        <w:t xml:space="preserve">Based on </w:t>
      </w:r>
      <w:r>
        <w:t>O</w:t>
      </w:r>
      <w:r w:rsidRPr="00A6494C">
        <w:t>bser</w:t>
      </w:r>
      <w:r>
        <w:t>v</w:t>
      </w:r>
      <w:r w:rsidRPr="00A6494C">
        <w:t xml:space="preserve">ation 2 and </w:t>
      </w:r>
      <w:r>
        <w:t xml:space="preserve">Observation 3, we conclude that a set-1 LEO-600 satellite can only </w:t>
      </w:r>
      <w:r w:rsidR="00D906A0">
        <w:t xml:space="preserve">simultaneously </w:t>
      </w:r>
      <w:r>
        <w:t>serve 0.8%</w:t>
      </w:r>
      <w:r w:rsidR="00D906A0">
        <w:t xml:space="preserve"> (=4/500)</w:t>
      </w:r>
      <w:r>
        <w:t xml:space="preserve"> of the total beams in its coverage. </w:t>
      </w:r>
    </w:p>
    <w:p w14:paraId="3365276B" w14:textId="77777777" w:rsidR="00707596" w:rsidRDefault="00707596" w:rsidP="0003353A">
      <w:pPr>
        <w:jc w:val="both"/>
        <w:rPr>
          <w:i/>
          <w:iCs/>
        </w:rPr>
      </w:pPr>
    </w:p>
    <w:p w14:paraId="51CD08A8" w14:textId="68581D42" w:rsidR="005F1C77" w:rsidRDefault="005F1C77" w:rsidP="005F1C77">
      <w:pPr>
        <w:jc w:val="both"/>
        <w:rPr>
          <w:i/>
          <w:iCs/>
        </w:rPr>
      </w:pPr>
      <w:r w:rsidRPr="00E20F0D">
        <w:rPr>
          <w:b/>
          <w:bCs/>
          <w:i/>
          <w:iCs/>
          <w:u w:val="single"/>
        </w:rPr>
        <w:t xml:space="preserve">Observation </w:t>
      </w:r>
      <w:r>
        <w:rPr>
          <w:b/>
          <w:bCs/>
          <w:i/>
          <w:iCs/>
          <w:u w:val="single"/>
        </w:rPr>
        <w:t>4</w:t>
      </w:r>
      <w:r w:rsidRPr="00E20F0D">
        <w:rPr>
          <w:b/>
          <w:bCs/>
          <w:i/>
          <w:iCs/>
          <w:u w:val="single"/>
        </w:rPr>
        <w:t>:</w:t>
      </w:r>
      <w:r>
        <w:rPr>
          <w:i/>
          <w:iCs/>
        </w:rPr>
        <w:t xml:space="preserve"> With </w:t>
      </w:r>
      <w:r w:rsidR="00D906A0">
        <w:rPr>
          <w:i/>
          <w:iCs/>
        </w:rPr>
        <w:t xml:space="preserve">the </w:t>
      </w:r>
      <w:r>
        <w:rPr>
          <w:i/>
          <w:iCs/>
        </w:rPr>
        <w:t xml:space="preserve">existing set-1 LEO-600 satellite parameters, only </w:t>
      </w:r>
      <w:r w:rsidR="00A6494C">
        <w:rPr>
          <w:i/>
          <w:iCs/>
        </w:rPr>
        <w:t xml:space="preserve">0.8 </w:t>
      </w:r>
      <w:r>
        <w:rPr>
          <w:i/>
          <w:iCs/>
        </w:rPr>
        <w:t xml:space="preserve">% of the total number of satellite beams can be simultaneously </w:t>
      </w:r>
      <w:r w:rsidR="00D906A0">
        <w:rPr>
          <w:i/>
          <w:iCs/>
        </w:rPr>
        <w:t>serv</w:t>
      </w:r>
      <w:r>
        <w:rPr>
          <w:i/>
          <w:iCs/>
        </w:rPr>
        <w:t>ed.</w:t>
      </w:r>
    </w:p>
    <w:p w14:paraId="3B9DF6EE" w14:textId="77777777" w:rsidR="00E20F0D" w:rsidRPr="00367943" w:rsidRDefault="00E20F0D" w:rsidP="0003353A">
      <w:pPr>
        <w:jc w:val="both"/>
      </w:pPr>
    </w:p>
    <w:p w14:paraId="1CA7F884" w14:textId="3345F6A9" w:rsidR="00367943" w:rsidRPr="00367943" w:rsidRDefault="00367943" w:rsidP="0003353A">
      <w:pPr>
        <w:jc w:val="both"/>
      </w:pPr>
      <w:r w:rsidRPr="00367943">
        <w:t xml:space="preserve">With the above observations, we think the downlink coverage of NR NTN needs to be enhanced. </w:t>
      </w:r>
    </w:p>
    <w:p w14:paraId="163102D5" w14:textId="77777777" w:rsidR="00367943" w:rsidRPr="00367943" w:rsidRDefault="00367943" w:rsidP="0003353A">
      <w:pPr>
        <w:jc w:val="both"/>
      </w:pPr>
    </w:p>
    <w:p w14:paraId="476CEE57" w14:textId="21E1C5B2"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RAN1 is to enhance</w:t>
      </w:r>
      <w:r w:rsidRPr="00D906A0">
        <w:rPr>
          <w:i/>
          <w:iCs/>
        </w:rPr>
        <w:t xml:space="preserve"> downlink</w:t>
      </w:r>
      <w:r w:rsidR="006667EE" w:rsidRPr="00D906A0">
        <w:rPr>
          <w:i/>
          <w:iCs/>
        </w:rPr>
        <w:t xml:space="preserve"> coverage for NR NTN.</w:t>
      </w:r>
      <w:r w:rsidR="006667EE">
        <w:rPr>
          <w:i/>
          <w:iCs/>
        </w:rPr>
        <w:t xml:space="preserve">  </w:t>
      </w:r>
    </w:p>
    <w:p w14:paraId="5CE1A2AE" w14:textId="77777777" w:rsidR="00477A66" w:rsidRDefault="00477A66" w:rsidP="0003353A">
      <w:pPr>
        <w:jc w:val="both"/>
        <w:rPr>
          <w:i/>
          <w:iCs/>
        </w:rPr>
      </w:pPr>
    </w:p>
    <w:p w14:paraId="62CABB0C" w14:textId="766EB859" w:rsidR="00FA57C3" w:rsidRDefault="00FA57C3" w:rsidP="0003353A">
      <w:pPr>
        <w:jc w:val="both"/>
      </w:pPr>
      <w:r>
        <w:t xml:space="preserve">To enhance downlink coverage for NR NTN, we need to </w:t>
      </w:r>
      <w:r w:rsidR="00212D76">
        <w:t xml:space="preserve">first </w:t>
      </w:r>
      <w:r>
        <w:t>evaluate the coverage gap of downlink physical channels. This evaluation involves two aspects: link budget analysis and link level simulations</w:t>
      </w:r>
      <w:r w:rsidR="00B50BD3">
        <w:t xml:space="preserve"> of </w:t>
      </w:r>
      <w:r w:rsidR="00A26119">
        <w:t>various</w:t>
      </w:r>
      <w:r w:rsidR="00B50BD3">
        <w:t xml:space="preserve"> downlink physical channels</w:t>
      </w:r>
      <w:r>
        <w:t xml:space="preserve">. </w:t>
      </w:r>
    </w:p>
    <w:p w14:paraId="5E57D66C" w14:textId="77777777" w:rsidR="00FA57C3" w:rsidRDefault="00FA57C3" w:rsidP="0003353A">
      <w:pPr>
        <w:jc w:val="both"/>
      </w:pPr>
    </w:p>
    <w:p w14:paraId="6314148C" w14:textId="68F23C2D" w:rsidR="006667EE" w:rsidRDefault="00FA57C3" w:rsidP="0003353A">
      <w:pPr>
        <w:jc w:val="both"/>
      </w:pPr>
      <w:r>
        <w:t>In Release 18 NR NTN, we already ha</w:t>
      </w:r>
      <w:r w:rsidR="00AF3CC1">
        <w:t>d</w:t>
      </w:r>
      <w:r>
        <w:t xml:space="preserve"> the practice of evaluating the coverage gap of both uplink physical channels and downlink physical channels. It was observed </w:t>
      </w:r>
      <w:r>
        <w:fldChar w:fldCharType="begin"/>
      </w:r>
      <w:r>
        <w:instrText xml:space="preserve"> REF _Ref156470158 \r \h </w:instrText>
      </w:r>
      <w:r>
        <w:fldChar w:fldCharType="separate"/>
      </w:r>
      <w:r>
        <w:t>[6]</w:t>
      </w:r>
      <w:r>
        <w:fldChar w:fldCharType="end"/>
      </w:r>
      <w:r>
        <w:t xml:space="preserve"> there is no coverage gap on downlink physical channels if no </w:t>
      </w:r>
      <w:r w:rsidRPr="00FA57C3">
        <w:t>satellite transmission power reduction</w:t>
      </w:r>
      <w:r>
        <w:t xml:space="preserve"> from a set-1 LEO-1200 satellite is considered. </w:t>
      </w:r>
    </w:p>
    <w:p w14:paraId="5B65723A" w14:textId="77777777" w:rsidR="00FA57C3" w:rsidRDefault="00FA57C3" w:rsidP="0003353A">
      <w:pPr>
        <w:jc w:val="both"/>
      </w:pPr>
    </w:p>
    <w:p w14:paraId="67E4AC6C" w14:textId="22127ACD" w:rsidR="00917C1D" w:rsidRDefault="00FA57C3" w:rsidP="0003353A">
      <w:pPr>
        <w:jc w:val="both"/>
      </w:pPr>
      <w:r>
        <w:t>However, as discussed above, without satellite transmission power reduction, the</w:t>
      </w:r>
      <w:r w:rsidR="00D773FC">
        <w:t xml:space="preserve"> simultaneous</w:t>
      </w:r>
      <w:r>
        <w:t xml:space="preserve"> downlink coverage of a satellite is only 0.8% of </w:t>
      </w:r>
      <w:r w:rsidR="000E0A88">
        <w:t>the</w:t>
      </w:r>
      <w:r>
        <w:t xml:space="preserve"> satellite</w:t>
      </w:r>
      <w:r w:rsidR="000E0A88">
        <w:t xml:space="preserve"> footprint.</w:t>
      </w:r>
      <w:r w:rsidR="00AF3CC1">
        <w:t xml:space="preserve"> </w:t>
      </w:r>
      <w:r w:rsidR="00917C1D">
        <w:t>In order t</w:t>
      </w:r>
      <w:r w:rsidR="000E0A88">
        <w:t>o enhance the downlink coverage of a satellite, the number of simultaneous satellite beams</w:t>
      </w:r>
      <w:r w:rsidR="00917C1D">
        <w:t xml:space="preserve"> needs to be increased.</w:t>
      </w:r>
    </w:p>
    <w:p w14:paraId="024A2419" w14:textId="77777777" w:rsidR="00917C1D" w:rsidRDefault="00917C1D" w:rsidP="0003353A">
      <w:pPr>
        <w:jc w:val="both"/>
      </w:pPr>
    </w:p>
    <w:p w14:paraId="37037537" w14:textId="37AD4E5D" w:rsidR="00917C1D" w:rsidRDefault="00917C1D" w:rsidP="0003353A">
      <w:pPr>
        <w:jc w:val="both"/>
      </w:pPr>
      <w:r>
        <w:t>With the increase of number of simultaneous satellite beams, the actual transmission power on each satellite beam may be boun</w:t>
      </w:r>
      <w:r w:rsidR="00AF3CC1">
        <w:t>ded</w:t>
      </w:r>
      <w:r>
        <w:t xml:space="preserve"> due to the limitation of</w:t>
      </w:r>
      <w:r w:rsidR="000E0A88">
        <w:t xml:space="preserve"> total satellite transmission power. </w:t>
      </w:r>
      <w:r>
        <w:t xml:space="preserve">In other words, </w:t>
      </w:r>
      <w:r w:rsidR="000E0A88">
        <w:t xml:space="preserve">the </w:t>
      </w:r>
      <w:r>
        <w:t>actu</w:t>
      </w:r>
      <w:r w:rsidR="000E0A88">
        <w:t>al transmission power on each satellite beam depends on</w:t>
      </w:r>
      <w:r>
        <w:t xml:space="preserve"> both the </w:t>
      </w:r>
      <w:r w:rsidR="00212D76">
        <w:t xml:space="preserve">total </w:t>
      </w:r>
      <w:r>
        <w:t>satellite transmission power and</w:t>
      </w:r>
      <w:r w:rsidR="000E0A88">
        <w:t xml:space="preserve"> </w:t>
      </w:r>
      <w:r w:rsidR="00A26119">
        <w:t>a</w:t>
      </w:r>
      <w:r w:rsidR="000E0A88">
        <w:t xml:space="preserve"> targeted number</w:t>
      </w:r>
      <w:r>
        <w:t xml:space="preserve"> of simultaneous</w:t>
      </w:r>
      <w:r w:rsidR="00A26119">
        <w:t>ly</w:t>
      </w:r>
      <w:r>
        <w:t xml:space="preserve"> serving satellite beams.</w:t>
      </w:r>
    </w:p>
    <w:p w14:paraId="7375098A" w14:textId="35BB86A5" w:rsidR="00917C1D" w:rsidRDefault="00917C1D" w:rsidP="0003353A">
      <w:pPr>
        <w:jc w:val="both"/>
      </w:pPr>
    </w:p>
    <w:p w14:paraId="009BE8FD" w14:textId="6F3A225D" w:rsidR="00917C1D" w:rsidRDefault="00917C1D" w:rsidP="0003353A">
      <w:pPr>
        <w:jc w:val="both"/>
      </w:pPr>
      <w:r>
        <w:t xml:space="preserve">In order to support satellites with different power capabilities, we should take the low power capability satellites into account. Specifically, we </w:t>
      </w:r>
      <w:r w:rsidR="00212D76">
        <w:t>c</w:t>
      </w:r>
      <w:r>
        <w:t xml:space="preserve">ould assume the satellite total transmission power is limited to 200 watts. </w:t>
      </w:r>
    </w:p>
    <w:p w14:paraId="25520037" w14:textId="77777777" w:rsidR="00917C1D" w:rsidRDefault="00917C1D" w:rsidP="0003353A">
      <w:pPr>
        <w:jc w:val="both"/>
      </w:pPr>
    </w:p>
    <w:p w14:paraId="4694B2FD" w14:textId="0D07848C" w:rsidR="00917C1D" w:rsidRDefault="00917C1D" w:rsidP="0003353A">
      <w:pPr>
        <w:jc w:val="both"/>
        <w:rPr>
          <w:i/>
          <w:iCs/>
        </w:rPr>
      </w:pPr>
      <w:r>
        <w:rPr>
          <w:b/>
          <w:bCs/>
          <w:i/>
          <w:iCs/>
          <w:u w:val="single"/>
        </w:rPr>
        <w:t>Proposal 2</w:t>
      </w:r>
      <w:r w:rsidRPr="00E20F0D">
        <w:rPr>
          <w:b/>
          <w:bCs/>
          <w:i/>
          <w:iCs/>
          <w:u w:val="single"/>
        </w:rPr>
        <w:t>:</w:t>
      </w:r>
      <w:r>
        <w:rPr>
          <w:i/>
          <w:iCs/>
        </w:rPr>
        <w:t xml:space="preserve"> Assume a </w:t>
      </w:r>
      <w:r w:rsidR="0041669E">
        <w:rPr>
          <w:i/>
          <w:iCs/>
        </w:rPr>
        <w:t xml:space="preserve">LEO-600 </w:t>
      </w:r>
      <w:r>
        <w:rPr>
          <w:i/>
          <w:iCs/>
        </w:rPr>
        <w:t>satellite total transmission power is limited to 200 watts.</w:t>
      </w:r>
    </w:p>
    <w:p w14:paraId="64E7A6EA" w14:textId="440F196D" w:rsidR="00917C1D" w:rsidRDefault="00917C1D" w:rsidP="0003353A">
      <w:pPr>
        <w:jc w:val="both"/>
        <w:rPr>
          <w:i/>
          <w:iCs/>
        </w:rPr>
      </w:pPr>
    </w:p>
    <w:p w14:paraId="043842ED" w14:textId="450D7E77" w:rsidR="00917C1D" w:rsidRPr="0073426F" w:rsidRDefault="00212D76" w:rsidP="0003353A">
      <w:pPr>
        <w:jc w:val="both"/>
      </w:pPr>
      <w:r>
        <w:t>One</w:t>
      </w:r>
      <w:r w:rsidR="0073426F" w:rsidRPr="0073426F">
        <w:t xml:space="preserve"> study</w:t>
      </w:r>
      <w:r w:rsidR="0073426F">
        <w:t xml:space="preserve"> </w:t>
      </w:r>
      <w:r w:rsidR="00AF3CC1">
        <w:t>task</w:t>
      </w:r>
      <w:r>
        <w:t xml:space="preserve"> of this objective</w:t>
      </w:r>
      <w:r w:rsidR="00AF3CC1">
        <w:t xml:space="preserve"> </w:t>
      </w:r>
      <w:r w:rsidR="0073426F">
        <w:t xml:space="preserve">is to define the corresponding power sharing assumptions. In our view, among 500 satellite beams, a </w:t>
      </w:r>
      <w:r>
        <w:t xml:space="preserve">satellite </w:t>
      </w:r>
      <w:r w:rsidR="0073426F">
        <w:t xml:space="preserve">needs to </w:t>
      </w:r>
      <w:r w:rsidR="00A26119">
        <w:t>serve at least simultaneously</w:t>
      </w:r>
      <w:r w:rsidR="0073426F">
        <w:t xml:space="preserve"> 10% of these beams</w:t>
      </w:r>
      <w:r w:rsidR="00A26119">
        <w:t xml:space="preserve"> (or 50 beams)</w:t>
      </w:r>
      <w:r w:rsidR="0073426F">
        <w:t xml:space="preserve">. This </w:t>
      </w:r>
      <w:r w:rsidR="00B50BD3">
        <w:t>achieves</w:t>
      </w:r>
      <w:r w:rsidR="0073426F">
        <w:t xml:space="preserve"> a good balance between downlink coverage and power splitting among satellite beams. </w:t>
      </w:r>
    </w:p>
    <w:p w14:paraId="3B1B418C" w14:textId="77777777" w:rsidR="00917C1D" w:rsidRDefault="00917C1D" w:rsidP="0003353A">
      <w:pPr>
        <w:jc w:val="both"/>
      </w:pPr>
    </w:p>
    <w:p w14:paraId="4EC236AE" w14:textId="301B2440" w:rsidR="00917C1D" w:rsidRDefault="00917C1D" w:rsidP="00917C1D">
      <w:pPr>
        <w:jc w:val="both"/>
        <w:rPr>
          <w:i/>
          <w:iCs/>
        </w:rPr>
      </w:pPr>
      <w:r>
        <w:rPr>
          <w:b/>
          <w:bCs/>
          <w:i/>
          <w:iCs/>
          <w:u w:val="single"/>
        </w:rPr>
        <w:t>Proposal 3</w:t>
      </w:r>
      <w:r w:rsidRPr="00E20F0D">
        <w:rPr>
          <w:b/>
          <w:bCs/>
          <w:i/>
          <w:iCs/>
          <w:u w:val="single"/>
        </w:rPr>
        <w:t>:</w:t>
      </w:r>
      <w:r>
        <w:rPr>
          <w:i/>
          <w:iCs/>
        </w:rPr>
        <w:t xml:space="preserve"> Assume a satellite shares its total transmission power </w:t>
      </w:r>
      <w:r w:rsidRPr="00D906A0">
        <w:rPr>
          <w:i/>
          <w:iCs/>
        </w:rPr>
        <w:t xml:space="preserve">among </w:t>
      </w:r>
      <w:r w:rsidR="00BE2934" w:rsidRPr="00D906A0">
        <w:rPr>
          <w:i/>
          <w:iCs/>
        </w:rPr>
        <w:t>5</w:t>
      </w:r>
      <w:r w:rsidRPr="00D906A0">
        <w:rPr>
          <w:i/>
          <w:iCs/>
        </w:rPr>
        <w:t>0 simultaneous</w:t>
      </w:r>
      <w:r>
        <w:rPr>
          <w:i/>
          <w:iCs/>
        </w:rPr>
        <w:t xml:space="preserve"> </w:t>
      </w:r>
      <w:r w:rsidR="0073426F">
        <w:rPr>
          <w:i/>
          <w:iCs/>
        </w:rPr>
        <w:t xml:space="preserve">serving </w:t>
      </w:r>
      <w:r>
        <w:rPr>
          <w:i/>
          <w:iCs/>
        </w:rPr>
        <w:t>beams.</w:t>
      </w:r>
    </w:p>
    <w:p w14:paraId="01A43AE7" w14:textId="51F8D5A3" w:rsidR="000E0A88" w:rsidRDefault="000E0A88" w:rsidP="0003353A">
      <w:pPr>
        <w:jc w:val="both"/>
      </w:pPr>
    </w:p>
    <w:p w14:paraId="2A42CB94" w14:textId="1BCDB32A" w:rsidR="0073426F" w:rsidRDefault="00212D76" w:rsidP="0003353A">
      <w:pPr>
        <w:jc w:val="both"/>
      </w:pPr>
      <w:r>
        <w:lastRenderedPageBreak/>
        <w:t>Another</w:t>
      </w:r>
      <w:r w:rsidR="0073426F">
        <w:t xml:space="preserve"> study </w:t>
      </w:r>
      <w:r>
        <w:t>task of this objective</w:t>
      </w:r>
      <w:r w:rsidR="0073426F">
        <w:t xml:space="preserve"> is to define additional reference satellite payload parameters assuming power sharing among satellite beams. </w:t>
      </w:r>
      <w:r>
        <w:t>Here</w:t>
      </w:r>
      <w:r w:rsidR="0073426F">
        <w:t xml:space="preserve">, we think the satellite EIRP density value needs to be </w:t>
      </w:r>
      <w:r>
        <w:t>re-</w:t>
      </w:r>
      <w:r w:rsidR="0073426F">
        <w:t xml:space="preserve">defined. </w:t>
      </w:r>
    </w:p>
    <w:p w14:paraId="1866D177" w14:textId="77777777" w:rsidR="0073426F" w:rsidRDefault="0073426F" w:rsidP="0003353A">
      <w:pPr>
        <w:jc w:val="both"/>
      </w:pPr>
    </w:p>
    <w:p w14:paraId="01B2283E" w14:textId="7CF6D1E0" w:rsidR="000E0A88" w:rsidRDefault="00917C1D" w:rsidP="0003353A">
      <w:pPr>
        <w:jc w:val="both"/>
      </w:pPr>
      <w:r>
        <w:t xml:space="preserve">With Proposal 2 and Proposal 3, we could obtain that the transmission power of each satellite beam is limited to </w:t>
      </w:r>
      <w:r w:rsidR="00BE2934">
        <w:t>4</w:t>
      </w:r>
      <w:r w:rsidR="00212D76">
        <w:t xml:space="preserve"> (=200/50)</w:t>
      </w:r>
      <w:r>
        <w:t xml:space="preserve"> watts, or</w:t>
      </w:r>
      <w:r w:rsidR="00BE2934">
        <w:t xml:space="preserve"> 6 </w:t>
      </w:r>
      <w:proofErr w:type="spellStart"/>
      <w:r w:rsidR="00BE2934">
        <w:t>dBW</w:t>
      </w:r>
      <w:proofErr w:type="spellEnd"/>
      <w:r w:rsidR="00BE2934">
        <w:t xml:space="preserve">. Considering 30 </w:t>
      </w:r>
      <w:proofErr w:type="spellStart"/>
      <w:r w:rsidR="00BE2934">
        <w:t>dBi</w:t>
      </w:r>
      <w:proofErr w:type="spellEnd"/>
      <w:r w:rsidR="00BE2934">
        <w:t xml:space="preserve"> for set-1</w:t>
      </w:r>
      <w:r w:rsidR="00BC0B87">
        <w:t xml:space="preserve"> LEO-600 </w:t>
      </w:r>
      <w:r w:rsidR="00BE2934">
        <w:t xml:space="preserve">satellite </w:t>
      </w:r>
      <w:r w:rsidR="00D773FC">
        <w:t xml:space="preserve">transmission </w:t>
      </w:r>
      <w:r w:rsidR="00BE2934">
        <w:t xml:space="preserve">antenna gain and 20 MHz channel bandwidth, the satellite EIRP density </w:t>
      </w:r>
      <w:r w:rsidR="00A26119">
        <w:t>sh</w:t>
      </w:r>
      <w:r w:rsidR="00BE2934">
        <w:t xml:space="preserve">ould be reduced from 34 </w:t>
      </w:r>
      <w:proofErr w:type="spellStart"/>
      <w:r w:rsidR="00BE2934">
        <w:t>dBW</w:t>
      </w:r>
      <w:proofErr w:type="spellEnd"/>
      <w:r w:rsidR="00BE2934">
        <w:t>/MHz to</w:t>
      </w:r>
      <w:r w:rsidR="00BC0B87">
        <w:t xml:space="preserve"> </w:t>
      </w:r>
      <w:r w:rsidR="00BE2934">
        <w:t xml:space="preserve">23 </w:t>
      </w:r>
      <w:proofErr w:type="spellStart"/>
      <w:r w:rsidR="00BE2934">
        <w:t>dBW</w:t>
      </w:r>
      <w:proofErr w:type="spellEnd"/>
      <w:r w:rsidR="00BE2934">
        <w:t>/MHz for</w:t>
      </w:r>
      <w:r w:rsidR="0073426F">
        <w:t xml:space="preserve"> a</w:t>
      </w:r>
      <w:r w:rsidR="00BE2934">
        <w:t xml:space="preserve"> set-1 LEO-600 satellite. </w:t>
      </w:r>
    </w:p>
    <w:p w14:paraId="2600F1F2" w14:textId="77777777" w:rsidR="00BC0B87" w:rsidRDefault="00BC0B87" w:rsidP="0003353A">
      <w:pPr>
        <w:jc w:val="both"/>
      </w:pPr>
    </w:p>
    <w:p w14:paraId="3C3A3E0B" w14:textId="23DE821A" w:rsidR="00BC0B87" w:rsidRDefault="00BC0B87" w:rsidP="00BC0B87">
      <w:pPr>
        <w:jc w:val="both"/>
        <w:rPr>
          <w:i/>
          <w:iCs/>
        </w:rPr>
      </w:pPr>
      <w:r>
        <w:rPr>
          <w:b/>
          <w:bCs/>
          <w:i/>
          <w:iCs/>
          <w:u w:val="single"/>
        </w:rPr>
        <w:t>Proposal 4</w:t>
      </w:r>
      <w:r w:rsidRPr="00E20F0D">
        <w:rPr>
          <w:b/>
          <w:bCs/>
          <w:i/>
          <w:iCs/>
          <w:u w:val="single"/>
        </w:rPr>
        <w:t>:</w:t>
      </w:r>
      <w:r>
        <w:rPr>
          <w:i/>
          <w:iCs/>
        </w:rPr>
        <w:t xml:space="preserve"> The satellite EIRP density for set-1 LEO-600 satellite is </w:t>
      </w:r>
      <w:r w:rsidR="0041669E">
        <w:rPr>
          <w:i/>
          <w:iCs/>
        </w:rPr>
        <w:t xml:space="preserve">reduced from 34 </w:t>
      </w:r>
      <w:proofErr w:type="spellStart"/>
      <w:r w:rsidR="0041669E">
        <w:rPr>
          <w:i/>
          <w:iCs/>
        </w:rPr>
        <w:t>dBW</w:t>
      </w:r>
      <w:proofErr w:type="spellEnd"/>
      <w:r w:rsidR="0041669E">
        <w:rPr>
          <w:i/>
          <w:iCs/>
        </w:rPr>
        <w:t xml:space="preserve">/MHz to </w:t>
      </w:r>
      <w:r w:rsidR="0041669E" w:rsidRPr="00D906A0">
        <w:rPr>
          <w:i/>
          <w:iCs/>
        </w:rPr>
        <w:t xml:space="preserve">23 </w:t>
      </w:r>
      <w:proofErr w:type="spellStart"/>
      <w:r w:rsidR="0041669E" w:rsidRPr="00D906A0">
        <w:rPr>
          <w:i/>
          <w:iCs/>
        </w:rPr>
        <w:t>dBW</w:t>
      </w:r>
      <w:proofErr w:type="spellEnd"/>
      <w:r w:rsidR="0041669E" w:rsidRPr="00D906A0">
        <w:rPr>
          <w:i/>
          <w:iCs/>
        </w:rPr>
        <w:t>/MHz, when</w:t>
      </w:r>
      <w:r w:rsidR="0041669E">
        <w:rPr>
          <w:i/>
          <w:iCs/>
        </w:rPr>
        <w:t xml:space="preserve"> considering power splitting among multiple satellite beams</w:t>
      </w:r>
      <w:r w:rsidR="0073426F">
        <w:rPr>
          <w:i/>
          <w:iCs/>
        </w:rPr>
        <w:t>.</w:t>
      </w:r>
    </w:p>
    <w:p w14:paraId="323E94B8" w14:textId="77777777" w:rsidR="00126E50" w:rsidRDefault="00126E50" w:rsidP="0003353A">
      <w:pPr>
        <w:jc w:val="both"/>
        <w:rPr>
          <w:i/>
          <w:iCs/>
        </w:rPr>
      </w:pPr>
    </w:p>
    <w:p w14:paraId="07B26460" w14:textId="0954D0B5" w:rsidR="00126E50" w:rsidRPr="00126E50" w:rsidRDefault="00126E50" w:rsidP="00126E50">
      <w:pPr>
        <w:pStyle w:val="Heading2"/>
      </w:pPr>
      <w:r>
        <w:t>Evaluation Results</w:t>
      </w:r>
    </w:p>
    <w:p w14:paraId="78C4179D" w14:textId="79FC0BE4" w:rsidR="00B4041E" w:rsidRDefault="0073426F" w:rsidP="00B4041E">
      <w:pPr>
        <w:jc w:val="both"/>
      </w:pPr>
      <w:r>
        <w:t xml:space="preserve">In Release 18 NR NTN study of coverage enhancement, </w:t>
      </w:r>
      <w:r w:rsidR="00B4041E">
        <w:t>the focused scenario is LEO-1200 with set-1 satellite.</w:t>
      </w:r>
      <w:r w:rsidR="00B4041E" w:rsidRPr="00B4041E">
        <w:t xml:space="preserve"> </w:t>
      </w:r>
      <w:r w:rsidR="00B4041E">
        <w:t xml:space="preserve">Hence, the coverage margin/hole discussions are not directly appliable for LEO-600 with set-1 satellite, i.e., the focused scenario in Release 19. Additionally, </w:t>
      </w:r>
      <w:r w:rsidR="00212D76">
        <w:t>b</w:t>
      </w:r>
      <w:r w:rsidR="00B4041E">
        <w:t xml:space="preserve">esides the satellite EIRP density modification due to power splitting among multiple beams, the UE antenna element gain assumed in Release 19 NR NTN is -5.5 </w:t>
      </w:r>
      <w:proofErr w:type="spellStart"/>
      <w:r w:rsidR="00B4041E">
        <w:t>dBi</w:t>
      </w:r>
      <w:proofErr w:type="spellEnd"/>
      <w:r w:rsidR="00B4041E">
        <w:t xml:space="preserve">, which is different from the assumption (i.e., -5 </w:t>
      </w:r>
      <w:proofErr w:type="spellStart"/>
      <w:r w:rsidR="00B4041E">
        <w:t>dBi</w:t>
      </w:r>
      <w:proofErr w:type="spellEnd"/>
      <w:r w:rsidR="00B4041E">
        <w:t xml:space="preserve">) made </w:t>
      </w:r>
      <w:r w:rsidR="00212D76">
        <w:t>during</w:t>
      </w:r>
      <w:r w:rsidR="00B4041E">
        <w:t xml:space="preserve"> Release 18 NR NTN study</w:t>
      </w:r>
      <w:r w:rsidR="00212D76">
        <w:t xml:space="preserve"> phase</w:t>
      </w:r>
      <w:r w:rsidR="00B4041E">
        <w:t>.</w:t>
      </w:r>
    </w:p>
    <w:p w14:paraId="25287AFD" w14:textId="77777777" w:rsidR="00B4041E" w:rsidRDefault="00B4041E" w:rsidP="00B4041E">
      <w:pPr>
        <w:jc w:val="both"/>
      </w:pPr>
    </w:p>
    <w:p w14:paraId="3F64B673" w14:textId="3778403D" w:rsidR="00B4041E" w:rsidRDefault="00B4041E" w:rsidP="0003353A">
      <w:pPr>
        <w:jc w:val="both"/>
      </w:pPr>
      <w:r>
        <w:t>It should be noted that all these modifications only affects the link budget analysis, rather than the link level simulations.</w:t>
      </w:r>
    </w:p>
    <w:p w14:paraId="2CAAD4D7" w14:textId="4127AA0C" w:rsidR="00B4041E" w:rsidRDefault="00B4041E" w:rsidP="0003353A">
      <w:pPr>
        <w:jc w:val="both"/>
      </w:pPr>
    </w:p>
    <w:p w14:paraId="7B4F3ADB" w14:textId="7EB97778" w:rsidR="006667EE" w:rsidRPr="0073426F" w:rsidRDefault="00B4041E" w:rsidP="0003353A">
      <w:pPr>
        <w:jc w:val="both"/>
      </w:pPr>
      <w:r>
        <w:t xml:space="preserve">In Release 18 NR NTN study of coverage enhancement, </w:t>
      </w:r>
      <w:r w:rsidR="0073426F">
        <w:t xml:space="preserve">the link level simulations of downlink physical channels were performed under agreed simulation assumptions. In our view, these simulation assumptions are complete and the </w:t>
      </w:r>
      <w:r w:rsidR="00212D76">
        <w:t xml:space="preserve">link level </w:t>
      </w:r>
      <w:r w:rsidR="0073426F">
        <w:t xml:space="preserve">simulation results in Release 18 can be reused. </w:t>
      </w:r>
    </w:p>
    <w:p w14:paraId="20ECD5D3" w14:textId="77777777" w:rsidR="00B50BD3" w:rsidRPr="00B50BD3" w:rsidRDefault="00B50BD3" w:rsidP="0003353A">
      <w:pPr>
        <w:jc w:val="both"/>
      </w:pPr>
    </w:p>
    <w:p w14:paraId="1147E4D4" w14:textId="77777777" w:rsidR="00B50BD3" w:rsidRDefault="00B50BD3" w:rsidP="00B50BD3">
      <w:pPr>
        <w:jc w:val="both"/>
        <w:rPr>
          <w:i/>
          <w:iCs/>
        </w:rPr>
      </w:pPr>
      <w:r>
        <w:rPr>
          <w:b/>
          <w:bCs/>
          <w:i/>
          <w:iCs/>
          <w:u w:val="single"/>
        </w:rPr>
        <w:t>Observation</w:t>
      </w:r>
      <w:r w:rsidRPr="003F245C">
        <w:rPr>
          <w:b/>
          <w:bCs/>
          <w:i/>
          <w:iCs/>
          <w:u w:val="single"/>
        </w:rPr>
        <w:t xml:space="preserve"> </w:t>
      </w:r>
      <w:r>
        <w:rPr>
          <w:b/>
          <w:bCs/>
          <w:i/>
          <w:iCs/>
          <w:u w:val="single"/>
        </w:rPr>
        <w:t>5:</w:t>
      </w:r>
      <w:r>
        <w:rPr>
          <w:i/>
          <w:iCs/>
        </w:rPr>
        <w:t xml:space="preserve"> Release 18 NR NTN coverage enhancement study already has the link level simulation results of multiple downlink physical channels.</w:t>
      </w:r>
    </w:p>
    <w:p w14:paraId="0E225ACE" w14:textId="77777777" w:rsidR="00B50BD3" w:rsidRDefault="00B50BD3" w:rsidP="00B50BD3">
      <w:pPr>
        <w:jc w:val="both"/>
        <w:rPr>
          <w:i/>
          <w:iCs/>
        </w:rPr>
      </w:pPr>
    </w:p>
    <w:p w14:paraId="570256BE" w14:textId="178F3329" w:rsidR="00B50BD3" w:rsidRDefault="00B50BD3" w:rsidP="00B50BD3">
      <w:pPr>
        <w:jc w:val="both"/>
        <w:rPr>
          <w:i/>
          <w:iCs/>
        </w:rPr>
      </w:pPr>
      <w:r>
        <w:rPr>
          <w:b/>
          <w:bCs/>
          <w:i/>
          <w:iCs/>
          <w:u w:val="single"/>
        </w:rPr>
        <w:t>Proposal</w:t>
      </w:r>
      <w:r w:rsidRPr="003F245C">
        <w:rPr>
          <w:b/>
          <w:bCs/>
          <w:i/>
          <w:iCs/>
          <w:u w:val="single"/>
        </w:rPr>
        <w:t xml:space="preserve"> </w:t>
      </w:r>
      <w:r>
        <w:rPr>
          <w:b/>
          <w:bCs/>
          <w:i/>
          <w:iCs/>
          <w:u w:val="single"/>
        </w:rPr>
        <w:t>5:</w:t>
      </w:r>
      <w:r>
        <w:rPr>
          <w:i/>
          <w:iCs/>
        </w:rPr>
        <w:t xml:space="preserve"> Reuse the link level simulation results of multiple downlink physical channels in Release 18 NR NTN coverage enhancement study.</w:t>
      </w:r>
    </w:p>
    <w:p w14:paraId="2F9F673A" w14:textId="77777777" w:rsidR="00B50BD3" w:rsidRDefault="00B50BD3" w:rsidP="0003353A">
      <w:pPr>
        <w:jc w:val="both"/>
      </w:pPr>
    </w:p>
    <w:p w14:paraId="61F53DA8" w14:textId="54391B5E" w:rsidR="00B4041E" w:rsidRDefault="009B7CCF" w:rsidP="0003353A">
      <w:pPr>
        <w:jc w:val="both"/>
      </w:pPr>
      <w:r>
        <w:t xml:space="preserve">The following table summarizes the link level simulation results we provided to Release 18 NR NTN coverage enhancement study. More details are contained in </w:t>
      </w:r>
      <w:r>
        <w:fldChar w:fldCharType="begin"/>
      </w:r>
      <w:r>
        <w:instrText xml:space="preserve"> REF _Ref156482527 \r \h </w:instrText>
      </w:r>
      <w:r>
        <w:fldChar w:fldCharType="separate"/>
      </w:r>
      <w:r>
        <w:t>[7]</w:t>
      </w:r>
      <w:r>
        <w:fldChar w:fldCharType="end"/>
      </w:r>
    </w:p>
    <w:p w14:paraId="753680D0" w14:textId="77777777" w:rsidR="009B7CCF" w:rsidRDefault="009B7CCF" w:rsidP="0003353A">
      <w:pPr>
        <w:jc w:val="both"/>
      </w:pPr>
    </w:p>
    <w:p w14:paraId="5634469C" w14:textId="345A1CAF" w:rsidR="009B7CCF" w:rsidRDefault="009B7CCF" w:rsidP="009B7CCF">
      <w:pPr>
        <w:pStyle w:val="Caption"/>
        <w:keepNext/>
      </w:pPr>
      <w:r>
        <w:t xml:space="preserve">Table </w:t>
      </w:r>
      <w:fldSimple w:instr=" SEQ Table \* ARABIC ">
        <w:r w:rsidR="003B315D">
          <w:rPr>
            <w:noProof/>
          </w:rPr>
          <w:t>1</w:t>
        </w:r>
      </w:fldSimple>
      <w:r>
        <w:t>: Summary of link level simulation results on different downlink physical channels</w:t>
      </w:r>
    </w:p>
    <w:tbl>
      <w:tblPr>
        <w:tblStyle w:val="TableGrid"/>
        <w:tblW w:w="8197" w:type="dxa"/>
        <w:jc w:val="center"/>
        <w:tblLook w:val="04A0" w:firstRow="1" w:lastRow="0" w:firstColumn="1" w:lastColumn="0" w:noHBand="0" w:noVBand="1"/>
      </w:tblPr>
      <w:tblGrid>
        <w:gridCol w:w="3595"/>
        <w:gridCol w:w="4602"/>
      </w:tblGrid>
      <w:tr w:rsidR="00D773FC" w14:paraId="220BA453" w14:textId="77777777" w:rsidTr="00D773FC">
        <w:trPr>
          <w:trHeight w:val="280"/>
          <w:jc w:val="center"/>
        </w:trPr>
        <w:tc>
          <w:tcPr>
            <w:tcW w:w="3595" w:type="dxa"/>
          </w:tcPr>
          <w:p w14:paraId="69F33021" w14:textId="7F67A764" w:rsidR="009B7CCF" w:rsidRDefault="009B7CCF" w:rsidP="009B7CCF">
            <w:pPr>
              <w:ind w:right="-106"/>
              <w:jc w:val="both"/>
            </w:pPr>
            <w:r>
              <w:t>Downlink physical channels</w:t>
            </w:r>
          </w:p>
        </w:tc>
        <w:tc>
          <w:tcPr>
            <w:tcW w:w="4602" w:type="dxa"/>
          </w:tcPr>
          <w:p w14:paraId="318A4F29" w14:textId="08C08278" w:rsidR="009B7CCF" w:rsidRDefault="009B7CCF" w:rsidP="0003353A">
            <w:pPr>
              <w:jc w:val="both"/>
            </w:pPr>
            <w:r>
              <w:t>Required SNR (dB)</w:t>
            </w:r>
          </w:p>
        </w:tc>
      </w:tr>
      <w:tr w:rsidR="00D773FC" w14:paraId="22DA7FFB" w14:textId="77777777" w:rsidTr="00D773FC">
        <w:trPr>
          <w:trHeight w:val="280"/>
          <w:jc w:val="center"/>
        </w:trPr>
        <w:tc>
          <w:tcPr>
            <w:tcW w:w="3595" w:type="dxa"/>
          </w:tcPr>
          <w:p w14:paraId="33ABC21E" w14:textId="1ED722FD" w:rsidR="009B7CCF" w:rsidRDefault="009B7CCF" w:rsidP="0003353A">
            <w:pPr>
              <w:jc w:val="both"/>
            </w:pPr>
            <w:r>
              <w:t>PDSCH VoIP</w:t>
            </w:r>
          </w:p>
        </w:tc>
        <w:tc>
          <w:tcPr>
            <w:tcW w:w="4602" w:type="dxa"/>
          </w:tcPr>
          <w:p w14:paraId="5F42DB0E" w14:textId="5C59F5BB" w:rsidR="009B7CCF" w:rsidRPr="009B7CCF" w:rsidRDefault="009B7CCF" w:rsidP="0003353A">
            <w:pPr>
              <w:jc w:val="both"/>
            </w:pPr>
            <w:r w:rsidRPr="009B7CCF">
              <w:t xml:space="preserve">-12.9 </w:t>
            </w:r>
          </w:p>
        </w:tc>
      </w:tr>
      <w:tr w:rsidR="00D773FC" w14:paraId="1689C7F6" w14:textId="77777777" w:rsidTr="00D773FC">
        <w:trPr>
          <w:trHeight w:val="291"/>
          <w:jc w:val="center"/>
        </w:trPr>
        <w:tc>
          <w:tcPr>
            <w:tcW w:w="3595" w:type="dxa"/>
          </w:tcPr>
          <w:p w14:paraId="336C7622" w14:textId="232D7CD7" w:rsidR="009B7CCF" w:rsidRDefault="009B7CCF" w:rsidP="0003353A">
            <w:pPr>
              <w:jc w:val="both"/>
            </w:pPr>
            <w:r>
              <w:t>PDSCH 3 kbps</w:t>
            </w:r>
          </w:p>
        </w:tc>
        <w:tc>
          <w:tcPr>
            <w:tcW w:w="4602" w:type="dxa"/>
          </w:tcPr>
          <w:p w14:paraId="62FCC7CC" w14:textId="4468BD87" w:rsidR="009B7CCF" w:rsidRPr="009B7CCF" w:rsidRDefault="009B7CCF" w:rsidP="0003353A">
            <w:pPr>
              <w:jc w:val="both"/>
            </w:pPr>
            <w:r w:rsidRPr="009B7CCF">
              <w:t xml:space="preserve">-10.5 </w:t>
            </w:r>
          </w:p>
        </w:tc>
      </w:tr>
      <w:tr w:rsidR="00D773FC" w14:paraId="78BFC45F" w14:textId="77777777" w:rsidTr="00D773FC">
        <w:trPr>
          <w:trHeight w:val="280"/>
          <w:jc w:val="center"/>
        </w:trPr>
        <w:tc>
          <w:tcPr>
            <w:tcW w:w="3595" w:type="dxa"/>
          </w:tcPr>
          <w:p w14:paraId="3EC8DC98" w14:textId="03734B9B" w:rsidR="009B7CCF" w:rsidRDefault="009B7CCF" w:rsidP="0003353A">
            <w:pPr>
              <w:jc w:val="both"/>
            </w:pPr>
            <w:r>
              <w:t>PDSCH 1 Mbps</w:t>
            </w:r>
          </w:p>
        </w:tc>
        <w:tc>
          <w:tcPr>
            <w:tcW w:w="4602" w:type="dxa"/>
          </w:tcPr>
          <w:p w14:paraId="3AC37DD9" w14:textId="004E46A2" w:rsidR="009B7CCF" w:rsidRDefault="009B7CCF" w:rsidP="0003353A">
            <w:pPr>
              <w:jc w:val="both"/>
            </w:pPr>
            <w:r>
              <w:t>-7.1</w:t>
            </w:r>
          </w:p>
        </w:tc>
      </w:tr>
      <w:tr w:rsidR="00D773FC" w14:paraId="1790B91E" w14:textId="77777777" w:rsidTr="00D773FC">
        <w:trPr>
          <w:trHeight w:val="280"/>
          <w:jc w:val="center"/>
        </w:trPr>
        <w:tc>
          <w:tcPr>
            <w:tcW w:w="3595" w:type="dxa"/>
          </w:tcPr>
          <w:p w14:paraId="6FDD68D8" w14:textId="58DBF601" w:rsidR="009B7CCF" w:rsidRDefault="009B7CCF" w:rsidP="0003353A">
            <w:pPr>
              <w:jc w:val="both"/>
            </w:pPr>
            <w:r>
              <w:t>PDSCH Msg 2</w:t>
            </w:r>
          </w:p>
        </w:tc>
        <w:tc>
          <w:tcPr>
            <w:tcW w:w="4602" w:type="dxa"/>
          </w:tcPr>
          <w:p w14:paraId="1C0C1BBC" w14:textId="41C5EED7" w:rsidR="009B7CCF" w:rsidRDefault="009B7CCF" w:rsidP="0003353A">
            <w:pPr>
              <w:jc w:val="both"/>
            </w:pPr>
            <w:r>
              <w:t>-11.6 (with scaling factor of ¼)</w:t>
            </w:r>
          </w:p>
        </w:tc>
      </w:tr>
      <w:tr w:rsidR="00D773FC" w14:paraId="70E09172" w14:textId="77777777" w:rsidTr="00D773FC">
        <w:trPr>
          <w:trHeight w:val="280"/>
          <w:jc w:val="center"/>
        </w:trPr>
        <w:tc>
          <w:tcPr>
            <w:tcW w:w="3595" w:type="dxa"/>
          </w:tcPr>
          <w:p w14:paraId="261A61C2" w14:textId="33CF58F6" w:rsidR="009B7CCF" w:rsidRDefault="009B7CCF" w:rsidP="0003353A">
            <w:pPr>
              <w:jc w:val="both"/>
            </w:pPr>
            <w:r>
              <w:t>PDSCH Msg 4</w:t>
            </w:r>
          </w:p>
        </w:tc>
        <w:tc>
          <w:tcPr>
            <w:tcW w:w="4602" w:type="dxa"/>
          </w:tcPr>
          <w:p w14:paraId="5D25093F" w14:textId="54B2ACC8" w:rsidR="009B7CCF" w:rsidRDefault="009B7CCF" w:rsidP="0003353A">
            <w:pPr>
              <w:jc w:val="both"/>
            </w:pPr>
            <w:r>
              <w:t>-9.5</w:t>
            </w:r>
          </w:p>
        </w:tc>
      </w:tr>
      <w:tr w:rsidR="00D773FC" w14:paraId="7F7B7F97" w14:textId="77777777" w:rsidTr="00D773FC">
        <w:trPr>
          <w:trHeight w:val="280"/>
          <w:jc w:val="center"/>
        </w:trPr>
        <w:tc>
          <w:tcPr>
            <w:tcW w:w="3595" w:type="dxa"/>
          </w:tcPr>
          <w:p w14:paraId="664B9369" w14:textId="36B00953" w:rsidR="009B7CCF" w:rsidRDefault="009B7CCF" w:rsidP="0003353A">
            <w:pPr>
              <w:jc w:val="both"/>
            </w:pPr>
            <w:r>
              <w:t xml:space="preserve">PDCCH </w:t>
            </w:r>
          </w:p>
        </w:tc>
        <w:tc>
          <w:tcPr>
            <w:tcW w:w="4602" w:type="dxa"/>
          </w:tcPr>
          <w:p w14:paraId="7C631076" w14:textId="5B00FC01" w:rsidR="009B7CCF" w:rsidRDefault="009B7CCF" w:rsidP="0003353A">
            <w:pPr>
              <w:jc w:val="both"/>
            </w:pPr>
            <w:r>
              <w:t>-10.2</w:t>
            </w:r>
          </w:p>
        </w:tc>
      </w:tr>
    </w:tbl>
    <w:p w14:paraId="4D8EC831" w14:textId="77777777" w:rsidR="009B7CCF" w:rsidRDefault="009B7CCF" w:rsidP="0003353A">
      <w:pPr>
        <w:jc w:val="both"/>
      </w:pPr>
    </w:p>
    <w:p w14:paraId="1A440F7C" w14:textId="5724A3C7" w:rsidR="00B4041E" w:rsidRDefault="009B7CCF" w:rsidP="0003353A">
      <w:pPr>
        <w:jc w:val="both"/>
        <w:rPr>
          <w:i/>
          <w:iCs/>
        </w:rPr>
      </w:pPr>
      <w:r>
        <w:rPr>
          <w:b/>
          <w:bCs/>
          <w:i/>
          <w:iCs/>
          <w:u w:val="single"/>
        </w:rPr>
        <w:t>Observation</w:t>
      </w:r>
      <w:r w:rsidRPr="003F245C">
        <w:rPr>
          <w:b/>
          <w:bCs/>
          <w:i/>
          <w:iCs/>
          <w:u w:val="single"/>
        </w:rPr>
        <w:t xml:space="preserve"> </w:t>
      </w:r>
      <w:r>
        <w:rPr>
          <w:b/>
          <w:bCs/>
          <w:i/>
          <w:iCs/>
          <w:u w:val="single"/>
        </w:rPr>
        <w:t>6:</w:t>
      </w:r>
      <w:r>
        <w:rPr>
          <w:i/>
          <w:iCs/>
        </w:rPr>
        <w:t xml:space="preserve"> Based on the simulation assumptions made in Release 18 NR NTN coverage enhancement, the required SNR for different downlink physical channels are: </w:t>
      </w:r>
    </w:p>
    <w:p w14:paraId="355C16E1" w14:textId="72ED23AA" w:rsidR="009B7CCF" w:rsidRPr="009B7CCF" w:rsidRDefault="009B7CCF" w:rsidP="009B7CCF">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VoIP: -12.9 dB</w:t>
      </w:r>
    </w:p>
    <w:p w14:paraId="1A7C7B4B" w14:textId="265BAC8D" w:rsidR="009B7CCF" w:rsidRPr="009B7CCF" w:rsidRDefault="009B7CCF" w:rsidP="009B7CCF">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lastRenderedPageBreak/>
        <w:t>PDSCH 3 kbps: -10.5 dB</w:t>
      </w:r>
    </w:p>
    <w:p w14:paraId="1D38A52F" w14:textId="1572C76B" w:rsidR="009B7CCF" w:rsidRPr="009B7CCF" w:rsidRDefault="009B7CCF" w:rsidP="009B7CCF">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1 Mbps: -7.1 dB</w:t>
      </w:r>
    </w:p>
    <w:p w14:paraId="49C001DC" w14:textId="201B809E" w:rsidR="009B7CCF" w:rsidRPr="009B7CCF" w:rsidRDefault="009B7CCF" w:rsidP="009B7CCF">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Msg2: -11.6 dB</w:t>
      </w:r>
    </w:p>
    <w:p w14:paraId="61D0B6A1" w14:textId="29B06B68" w:rsidR="009B7CCF" w:rsidRPr="009B7CCF" w:rsidRDefault="009B7CCF" w:rsidP="009B7CCF">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Msg4: -9.5 dB</w:t>
      </w:r>
    </w:p>
    <w:p w14:paraId="209EE667" w14:textId="4514DA7D" w:rsidR="00B50BD3" w:rsidRPr="009B7CCF" w:rsidRDefault="009B7CCF" w:rsidP="0003353A">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PDCCH: -10.2 dB</w:t>
      </w:r>
    </w:p>
    <w:p w14:paraId="2EF05A3E" w14:textId="77777777" w:rsidR="009B7CCF" w:rsidRDefault="009B7CCF" w:rsidP="0003353A">
      <w:pPr>
        <w:jc w:val="both"/>
      </w:pPr>
    </w:p>
    <w:p w14:paraId="3A8AC203" w14:textId="3B680E05" w:rsidR="003B315D" w:rsidRDefault="003B315D" w:rsidP="0003353A">
      <w:pPr>
        <w:jc w:val="both"/>
      </w:pPr>
      <w:r>
        <w:t xml:space="preserve">Table 2 provides the link budget analysis based on the assumptions made in Release 18 NR NTN coverage enhancement, with the modifications of UE antenna element gain of -5.5 </w:t>
      </w:r>
      <w:proofErr w:type="spellStart"/>
      <w:r>
        <w:t>dBi</w:t>
      </w:r>
      <w:proofErr w:type="spellEnd"/>
      <w:r>
        <w:t xml:space="preserve"> and satellite EIRP density of 23 </w:t>
      </w:r>
      <w:proofErr w:type="spellStart"/>
      <w:r>
        <w:t>dBW</w:t>
      </w:r>
      <w:proofErr w:type="spellEnd"/>
      <w:r>
        <w:t>/MHz (as in Proposal 4).</w:t>
      </w:r>
    </w:p>
    <w:p w14:paraId="5D2B60A1" w14:textId="77777777" w:rsidR="003B315D" w:rsidRDefault="003B315D" w:rsidP="0003353A">
      <w:pPr>
        <w:jc w:val="both"/>
      </w:pPr>
    </w:p>
    <w:p w14:paraId="51D03519" w14:textId="786E40C7" w:rsidR="003B315D" w:rsidRDefault="003B315D" w:rsidP="003B315D">
      <w:pPr>
        <w:pStyle w:val="Caption"/>
        <w:keepNext/>
      </w:pPr>
      <w:r>
        <w:t xml:space="preserve">Table </w:t>
      </w:r>
      <w:fldSimple w:instr=" SEQ Table \* ARABIC ">
        <w:r>
          <w:rPr>
            <w:noProof/>
          </w:rPr>
          <w:t>2</w:t>
        </w:r>
      </w:fldSimple>
      <w:r>
        <w:t xml:space="preserve">: </w:t>
      </w:r>
      <w:r w:rsidRPr="00FD528D">
        <w:t>DL NR NTN link budget based on set</w:t>
      </w:r>
      <w:r w:rsidR="00D906A0">
        <w:t>-</w:t>
      </w:r>
      <w:r w:rsidRPr="00FD528D">
        <w:t>1 satellite parameters</w:t>
      </w:r>
    </w:p>
    <w:tbl>
      <w:tblPr>
        <w:tblStyle w:val="TableGrid"/>
        <w:tblW w:w="5096" w:type="dxa"/>
        <w:jc w:val="center"/>
        <w:tblLook w:val="04A0" w:firstRow="1" w:lastRow="0" w:firstColumn="1" w:lastColumn="0" w:noHBand="0" w:noVBand="1"/>
      </w:tblPr>
      <w:tblGrid>
        <w:gridCol w:w="2590"/>
        <w:gridCol w:w="2506"/>
      </w:tblGrid>
      <w:tr w:rsidR="00D906A0" w14:paraId="62F9267F" w14:textId="77777777" w:rsidTr="00D906A0">
        <w:trPr>
          <w:trHeight w:val="270"/>
          <w:jc w:val="center"/>
        </w:trPr>
        <w:tc>
          <w:tcPr>
            <w:tcW w:w="2590" w:type="dxa"/>
          </w:tcPr>
          <w:p w14:paraId="49A6404C" w14:textId="77777777" w:rsidR="00D906A0" w:rsidRPr="00314E7E" w:rsidRDefault="00D906A0" w:rsidP="007A540B">
            <w:pPr>
              <w:jc w:val="center"/>
              <w:rPr>
                <w:iCs/>
              </w:rPr>
            </w:pPr>
            <w:r>
              <w:rPr>
                <w:iCs/>
              </w:rPr>
              <w:t>Satellite orbit</w:t>
            </w:r>
          </w:p>
        </w:tc>
        <w:tc>
          <w:tcPr>
            <w:tcW w:w="2506" w:type="dxa"/>
          </w:tcPr>
          <w:p w14:paraId="65EA2778" w14:textId="77777777" w:rsidR="00D906A0" w:rsidRPr="00314E7E" w:rsidRDefault="00D906A0" w:rsidP="007A540B">
            <w:pPr>
              <w:jc w:val="center"/>
              <w:rPr>
                <w:iCs/>
              </w:rPr>
            </w:pPr>
            <w:r w:rsidRPr="00314E7E">
              <w:rPr>
                <w:iCs/>
              </w:rPr>
              <w:t>LEO-600</w:t>
            </w:r>
          </w:p>
        </w:tc>
      </w:tr>
      <w:tr w:rsidR="00D906A0" w14:paraId="7F91A43C" w14:textId="77777777" w:rsidTr="00D906A0">
        <w:trPr>
          <w:trHeight w:val="541"/>
          <w:jc w:val="center"/>
        </w:trPr>
        <w:tc>
          <w:tcPr>
            <w:tcW w:w="2590" w:type="dxa"/>
          </w:tcPr>
          <w:p w14:paraId="0B46B24D" w14:textId="77777777" w:rsidR="00D906A0" w:rsidRPr="00314E7E" w:rsidRDefault="00D906A0" w:rsidP="007A540B">
            <w:pPr>
              <w:jc w:val="center"/>
              <w:rPr>
                <w:iCs/>
              </w:rPr>
            </w:pPr>
            <w:r>
              <w:rPr>
                <w:iCs/>
              </w:rPr>
              <w:t>Satellite EIRP density (</w:t>
            </w:r>
            <w:proofErr w:type="spellStart"/>
            <w:r>
              <w:rPr>
                <w:iCs/>
              </w:rPr>
              <w:t>dBW</w:t>
            </w:r>
            <w:proofErr w:type="spellEnd"/>
            <w:r>
              <w:rPr>
                <w:iCs/>
              </w:rPr>
              <w:t>/MHz)</w:t>
            </w:r>
          </w:p>
        </w:tc>
        <w:tc>
          <w:tcPr>
            <w:tcW w:w="2506" w:type="dxa"/>
          </w:tcPr>
          <w:p w14:paraId="7155B1C4" w14:textId="5652A3F0" w:rsidR="00D906A0" w:rsidRPr="00D906A0" w:rsidRDefault="00D906A0" w:rsidP="007A540B">
            <w:pPr>
              <w:jc w:val="center"/>
              <w:rPr>
                <w:iCs/>
                <w:color w:val="000000" w:themeColor="text1"/>
              </w:rPr>
            </w:pPr>
            <w:r w:rsidRPr="00D906A0">
              <w:rPr>
                <w:iCs/>
                <w:color w:val="000000" w:themeColor="text1"/>
              </w:rPr>
              <w:t>23</w:t>
            </w:r>
          </w:p>
        </w:tc>
      </w:tr>
      <w:tr w:rsidR="00D906A0" w14:paraId="3846C4B0" w14:textId="77777777" w:rsidTr="00D906A0">
        <w:trPr>
          <w:trHeight w:val="417"/>
          <w:jc w:val="center"/>
        </w:trPr>
        <w:tc>
          <w:tcPr>
            <w:tcW w:w="2590" w:type="dxa"/>
          </w:tcPr>
          <w:p w14:paraId="1156918E" w14:textId="77777777" w:rsidR="00D906A0" w:rsidRPr="00314E7E" w:rsidRDefault="00D906A0" w:rsidP="007A540B">
            <w:pPr>
              <w:jc w:val="center"/>
              <w:rPr>
                <w:iCs/>
              </w:rPr>
            </w:pPr>
            <w:r>
              <w:rPr>
                <w:iCs/>
              </w:rPr>
              <w:t>Channel bandwidth (MHz)</w:t>
            </w:r>
          </w:p>
        </w:tc>
        <w:tc>
          <w:tcPr>
            <w:tcW w:w="2506" w:type="dxa"/>
          </w:tcPr>
          <w:p w14:paraId="7F6A9E45" w14:textId="77777777" w:rsidR="00D906A0" w:rsidRPr="00D906A0" w:rsidRDefault="00D906A0" w:rsidP="007A540B">
            <w:pPr>
              <w:jc w:val="center"/>
              <w:rPr>
                <w:iCs/>
                <w:color w:val="000000" w:themeColor="text1"/>
              </w:rPr>
            </w:pPr>
            <w:r w:rsidRPr="00D906A0">
              <w:rPr>
                <w:iCs/>
                <w:color w:val="000000" w:themeColor="text1"/>
              </w:rPr>
              <w:t>20</w:t>
            </w:r>
          </w:p>
        </w:tc>
      </w:tr>
      <w:tr w:rsidR="00D906A0" w14:paraId="134C997F" w14:textId="77777777" w:rsidTr="00D906A0">
        <w:trPr>
          <w:trHeight w:val="270"/>
          <w:jc w:val="center"/>
        </w:trPr>
        <w:tc>
          <w:tcPr>
            <w:tcW w:w="2590" w:type="dxa"/>
          </w:tcPr>
          <w:p w14:paraId="0DF464F0" w14:textId="77777777" w:rsidR="00D906A0" w:rsidRPr="00D8467C" w:rsidRDefault="00D906A0" w:rsidP="007A540B">
            <w:pPr>
              <w:jc w:val="center"/>
              <w:rPr>
                <w:b/>
                <w:bCs/>
                <w:iCs/>
              </w:rPr>
            </w:pPr>
            <w:r w:rsidRPr="00D8467C">
              <w:rPr>
                <w:b/>
                <w:bCs/>
                <w:iCs/>
              </w:rPr>
              <w:t>Satellite EIRP (dBm)</w:t>
            </w:r>
          </w:p>
        </w:tc>
        <w:tc>
          <w:tcPr>
            <w:tcW w:w="2506" w:type="dxa"/>
          </w:tcPr>
          <w:p w14:paraId="5B8EE0A2" w14:textId="723EF807" w:rsidR="00D906A0" w:rsidRPr="00D906A0" w:rsidRDefault="00D906A0" w:rsidP="007A540B">
            <w:pPr>
              <w:jc w:val="center"/>
              <w:rPr>
                <w:b/>
                <w:bCs/>
                <w:iCs/>
                <w:color w:val="000000" w:themeColor="text1"/>
              </w:rPr>
            </w:pPr>
            <w:r w:rsidRPr="00D906A0">
              <w:rPr>
                <w:b/>
                <w:bCs/>
                <w:iCs/>
                <w:color w:val="000000" w:themeColor="text1"/>
              </w:rPr>
              <w:t>66.01</w:t>
            </w:r>
          </w:p>
        </w:tc>
      </w:tr>
      <w:tr w:rsidR="00D906A0" w14:paraId="6F3796E6" w14:textId="77777777" w:rsidTr="00D906A0">
        <w:trPr>
          <w:trHeight w:val="280"/>
          <w:jc w:val="center"/>
        </w:trPr>
        <w:tc>
          <w:tcPr>
            <w:tcW w:w="2590" w:type="dxa"/>
          </w:tcPr>
          <w:p w14:paraId="7CA94D2A" w14:textId="77777777" w:rsidR="00D906A0" w:rsidRPr="00D8467C" w:rsidRDefault="00D906A0" w:rsidP="007A540B">
            <w:pPr>
              <w:jc w:val="center"/>
              <w:rPr>
                <w:b/>
                <w:bCs/>
                <w:iCs/>
              </w:rPr>
            </w:pPr>
          </w:p>
        </w:tc>
        <w:tc>
          <w:tcPr>
            <w:tcW w:w="2506" w:type="dxa"/>
          </w:tcPr>
          <w:p w14:paraId="42270D57" w14:textId="77777777" w:rsidR="00D906A0" w:rsidRPr="00D8467C" w:rsidRDefault="00D906A0" w:rsidP="007A540B">
            <w:pPr>
              <w:jc w:val="center"/>
              <w:rPr>
                <w:b/>
                <w:bCs/>
                <w:iCs/>
              </w:rPr>
            </w:pPr>
          </w:p>
        </w:tc>
      </w:tr>
      <w:tr w:rsidR="00D906A0" w14:paraId="04A82B79" w14:textId="77777777" w:rsidTr="00D906A0">
        <w:trPr>
          <w:trHeight w:val="280"/>
          <w:jc w:val="center"/>
        </w:trPr>
        <w:tc>
          <w:tcPr>
            <w:tcW w:w="2590" w:type="dxa"/>
          </w:tcPr>
          <w:p w14:paraId="42A4DCA8" w14:textId="77777777" w:rsidR="00D906A0" w:rsidRPr="00D8467C" w:rsidRDefault="00D906A0" w:rsidP="007A540B">
            <w:pPr>
              <w:jc w:val="center"/>
              <w:rPr>
                <w:b/>
                <w:bCs/>
                <w:iCs/>
              </w:rPr>
            </w:pPr>
            <w:r w:rsidRPr="009F10DA">
              <w:rPr>
                <w:iCs/>
              </w:rPr>
              <w:t>C</w:t>
            </w:r>
            <w:r w:rsidRPr="009F10DA">
              <w:t>entral beam edge elevation (degree)</w:t>
            </w:r>
          </w:p>
        </w:tc>
        <w:tc>
          <w:tcPr>
            <w:tcW w:w="2506" w:type="dxa"/>
          </w:tcPr>
          <w:p w14:paraId="596EA476" w14:textId="77777777" w:rsidR="00D906A0" w:rsidRPr="00577848" w:rsidRDefault="00D906A0" w:rsidP="007A540B">
            <w:pPr>
              <w:jc w:val="center"/>
              <w:rPr>
                <w:b/>
                <w:bCs/>
                <w:iCs/>
                <w:color w:val="000000"/>
              </w:rPr>
            </w:pPr>
            <w:r w:rsidRPr="00577848">
              <w:rPr>
                <w:iCs/>
                <w:color w:val="000000"/>
              </w:rPr>
              <w:t>3</w:t>
            </w:r>
            <w:r w:rsidRPr="00577848">
              <w:rPr>
                <w:color w:val="000000"/>
              </w:rPr>
              <w:t>0</w:t>
            </w:r>
          </w:p>
        </w:tc>
      </w:tr>
      <w:tr w:rsidR="00D906A0" w14:paraId="50CDD116" w14:textId="77777777" w:rsidTr="00D906A0">
        <w:trPr>
          <w:trHeight w:val="534"/>
          <w:jc w:val="center"/>
        </w:trPr>
        <w:tc>
          <w:tcPr>
            <w:tcW w:w="2590" w:type="dxa"/>
          </w:tcPr>
          <w:p w14:paraId="429863F3" w14:textId="77777777" w:rsidR="00D906A0" w:rsidRPr="00314E7E" w:rsidRDefault="00D906A0" w:rsidP="007A540B">
            <w:pPr>
              <w:jc w:val="center"/>
              <w:rPr>
                <w:iCs/>
              </w:rPr>
            </w:pPr>
            <w:r>
              <w:rPr>
                <w:iCs/>
              </w:rPr>
              <w:t>Max. distance between satellite and UE (km)</w:t>
            </w:r>
          </w:p>
        </w:tc>
        <w:tc>
          <w:tcPr>
            <w:tcW w:w="2506" w:type="dxa"/>
          </w:tcPr>
          <w:p w14:paraId="14064D3D" w14:textId="77777777" w:rsidR="00D906A0" w:rsidRPr="00577848" w:rsidRDefault="00D906A0" w:rsidP="007A540B">
            <w:pPr>
              <w:jc w:val="center"/>
              <w:rPr>
                <w:iCs/>
                <w:color w:val="000000"/>
              </w:rPr>
            </w:pPr>
            <w:r w:rsidRPr="00577848">
              <w:rPr>
                <w:iCs/>
                <w:color w:val="000000"/>
              </w:rPr>
              <w:t>1</w:t>
            </w:r>
            <w:r w:rsidRPr="00577848">
              <w:rPr>
                <w:color w:val="000000"/>
              </w:rPr>
              <w:t>075</w:t>
            </w:r>
          </w:p>
        </w:tc>
      </w:tr>
      <w:tr w:rsidR="00D906A0" w14:paraId="38BFD9A5" w14:textId="77777777" w:rsidTr="00D906A0">
        <w:trPr>
          <w:trHeight w:val="270"/>
          <w:jc w:val="center"/>
        </w:trPr>
        <w:tc>
          <w:tcPr>
            <w:tcW w:w="2590" w:type="dxa"/>
          </w:tcPr>
          <w:p w14:paraId="02DB0E1D" w14:textId="77777777" w:rsidR="00D906A0" w:rsidRPr="00314E7E" w:rsidRDefault="00D906A0" w:rsidP="007A540B">
            <w:pPr>
              <w:jc w:val="center"/>
              <w:rPr>
                <w:iCs/>
              </w:rPr>
            </w:pPr>
            <w:r>
              <w:rPr>
                <w:iCs/>
              </w:rPr>
              <w:t>Carrier frequency (GHz)</w:t>
            </w:r>
          </w:p>
        </w:tc>
        <w:tc>
          <w:tcPr>
            <w:tcW w:w="2506" w:type="dxa"/>
          </w:tcPr>
          <w:p w14:paraId="3CF25BFD" w14:textId="77777777" w:rsidR="00D906A0" w:rsidRPr="00577848" w:rsidRDefault="00D906A0" w:rsidP="007A540B">
            <w:pPr>
              <w:jc w:val="center"/>
              <w:rPr>
                <w:iCs/>
                <w:color w:val="000000"/>
              </w:rPr>
            </w:pPr>
            <w:r w:rsidRPr="00577848">
              <w:rPr>
                <w:iCs/>
                <w:color w:val="000000"/>
              </w:rPr>
              <w:t>2</w:t>
            </w:r>
          </w:p>
        </w:tc>
      </w:tr>
      <w:tr w:rsidR="00D906A0" w14:paraId="48F71C26" w14:textId="77777777" w:rsidTr="00D906A0">
        <w:trPr>
          <w:trHeight w:val="550"/>
          <w:jc w:val="center"/>
        </w:trPr>
        <w:tc>
          <w:tcPr>
            <w:tcW w:w="2590" w:type="dxa"/>
          </w:tcPr>
          <w:p w14:paraId="330D5586" w14:textId="77777777" w:rsidR="00D906A0" w:rsidRPr="00314E7E" w:rsidRDefault="00D906A0" w:rsidP="007A540B">
            <w:pPr>
              <w:jc w:val="center"/>
              <w:rPr>
                <w:iCs/>
              </w:rPr>
            </w:pPr>
            <w:r w:rsidRPr="00D8467C">
              <w:rPr>
                <w:b/>
                <w:bCs/>
                <w:iCs/>
              </w:rPr>
              <w:t>Free space path loss (dB)</w:t>
            </w:r>
          </w:p>
        </w:tc>
        <w:tc>
          <w:tcPr>
            <w:tcW w:w="2506" w:type="dxa"/>
          </w:tcPr>
          <w:p w14:paraId="3C880365" w14:textId="77777777" w:rsidR="00D906A0" w:rsidRPr="00577848" w:rsidRDefault="00D906A0" w:rsidP="007A540B">
            <w:pPr>
              <w:jc w:val="center"/>
              <w:rPr>
                <w:b/>
                <w:bCs/>
                <w:iCs/>
                <w:color w:val="000000"/>
              </w:rPr>
            </w:pPr>
            <w:r w:rsidRPr="00577848">
              <w:rPr>
                <w:b/>
                <w:bCs/>
                <w:iCs/>
                <w:color w:val="000000"/>
              </w:rPr>
              <w:t>159.10</w:t>
            </w:r>
          </w:p>
        </w:tc>
      </w:tr>
      <w:tr w:rsidR="00D906A0" w14:paraId="30D0F827" w14:textId="77777777" w:rsidTr="00D906A0">
        <w:trPr>
          <w:trHeight w:val="270"/>
          <w:jc w:val="center"/>
        </w:trPr>
        <w:tc>
          <w:tcPr>
            <w:tcW w:w="2590" w:type="dxa"/>
          </w:tcPr>
          <w:p w14:paraId="4AFFAB35" w14:textId="77777777" w:rsidR="00D906A0" w:rsidRPr="003B315D" w:rsidRDefault="00D906A0" w:rsidP="007A540B">
            <w:pPr>
              <w:jc w:val="center"/>
              <w:rPr>
                <w:iCs/>
              </w:rPr>
            </w:pPr>
            <w:r w:rsidRPr="003B315D">
              <w:rPr>
                <w:iCs/>
              </w:rPr>
              <w:t>Shadowing (dB)</w:t>
            </w:r>
          </w:p>
        </w:tc>
        <w:tc>
          <w:tcPr>
            <w:tcW w:w="2506" w:type="dxa"/>
          </w:tcPr>
          <w:p w14:paraId="0A27B82B" w14:textId="77777777" w:rsidR="00D906A0" w:rsidRPr="00314E7E" w:rsidRDefault="00D906A0" w:rsidP="007A540B">
            <w:pPr>
              <w:jc w:val="center"/>
              <w:rPr>
                <w:iCs/>
              </w:rPr>
            </w:pPr>
            <w:r>
              <w:rPr>
                <w:iCs/>
              </w:rPr>
              <w:t>3</w:t>
            </w:r>
          </w:p>
        </w:tc>
      </w:tr>
      <w:tr w:rsidR="00D906A0" w14:paraId="3E556166" w14:textId="77777777" w:rsidTr="00D906A0">
        <w:trPr>
          <w:trHeight w:val="550"/>
          <w:jc w:val="center"/>
        </w:trPr>
        <w:tc>
          <w:tcPr>
            <w:tcW w:w="2590" w:type="dxa"/>
          </w:tcPr>
          <w:p w14:paraId="5BCCC24A" w14:textId="77777777" w:rsidR="00D906A0" w:rsidRPr="003B315D" w:rsidRDefault="00D906A0" w:rsidP="007A540B">
            <w:pPr>
              <w:jc w:val="center"/>
              <w:rPr>
                <w:iCs/>
                <w:color w:val="000000"/>
              </w:rPr>
            </w:pPr>
            <w:r w:rsidRPr="003B315D">
              <w:rPr>
                <w:iCs/>
                <w:color w:val="000000"/>
              </w:rPr>
              <w:t>Atmospheric path loss (dB)</w:t>
            </w:r>
          </w:p>
        </w:tc>
        <w:tc>
          <w:tcPr>
            <w:tcW w:w="2506" w:type="dxa"/>
          </w:tcPr>
          <w:p w14:paraId="62F078C1" w14:textId="77777777" w:rsidR="00D906A0" w:rsidRPr="00577848" w:rsidRDefault="00D906A0" w:rsidP="007A540B">
            <w:pPr>
              <w:jc w:val="center"/>
              <w:rPr>
                <w:iCs/>
                <w:color w:val="000000"/>
              </w:rPr>
            </w:pPr>
            <w:r w:rsidRPr="00577848">
              <w:rPr>
                <w:iCs/>
                <w:color w:val="000000"/>
              </w:rPr>
              <w:t>0.1</w:t>
            </w:r>
          </w:p>
        </w:tc>
      </w:tr>
      <w:tr w:rsidR="00D906A0" w14:paraId="03E46F5B" w14:textId="77777777" w:rsidTr="00D906A0">
        <w:trPr>
          <w:trHeight w:val="270"/>
          <w:jc w:val="center"/>
        </w:trPr>
        <w:tc>
          <w:tcPr>
            <w:tcW w:w="2590" w:type="dxa"/>
          </w:tcPr>
          <w:p w14:paraId="6C86655C" w14:textId="77777777" w:rsidR="00D906A0" w:rsidRPr="003B315D" w:rsidRDefault="00D906A0" w:rsidP="007A540B">
            <w:pPr>
              <w:jc w:val="center"/>
              <w:rPr>
                <w:iCs/>
                <w:color w:val="000000"/>
              </w:rPr>
            </w:pPr>
            <w:r w:rsidRPr="003B315D">
              <w:rPr>
                <w:color w:val="000000"/>
              </w:rPr>
              <w:t>Scintillation loss (dB)</w:t>
            </w:r>
          </w:p>
        </w:tc>
        <w:tc>
          <w:tcPr>
            <w:tcW w:w="2506" w:type="dxa"/>
          </w:tcPr>
          <w:p w14:paraId="263CC1D2" w14:textId="77777777" w:rsidR="00D906A0" w:rsidRPr="00577848" w:rsidRDefault="00D906A0" w:rsidP="007A540B">
            <w:pPr>
              <w:jc w:val="center"/>
              <w:rPr>
                <w:iCs/>
                <w:color w:val="000000"/>
              </w:rPr>
            </w:pPr>
            <w:r w:rsidRPr="00577848">
              <w:rPr>
                <w:iCs/>
                <w:color w:val="000000"/>
              </w:rPr>
              <w:t>2.2</w:t>
            </w:r>
          </w:p>
        </w:tc>
      </w:tr>
      <w:tr w:rsidR="00D906A0" w14:paraId="7C13DB45" w14:textId="77777777" w:rsidTr="00D906A0">
        <w:trPr>
          <w:trHeight w:val="280"/>
          <w:jc w:val="center"/>
        </w:trPr>
        <w:tc>
          <w:tcPr>
            <w:tcW w:w="2590" w:type="dxa"/>
          </w:tcPr>
          <w:p w14:paraId="6D90B645" w14:textId="77777777" w:rsidR="00D906A0" w:rsidRPr="00577848" w:rsidRDefault="00D906A0" w:rsidP="007A540B">
            <w:pPr>
              <w:jc w:val="center"/>
              <w:rPr>
                <w:iCs/>
                <w:color w:val="000000"/>
              </w:rPr>
            </w:pPr>
            <w:r w:rsidRPr="00577848">
              <w:rPr>
                <w:iCs/>
                <w:color w:val="000000"/>
              </w:rPr>
              <w:t>Polarization loss (dB)</w:t>
            </w:r>
          </w:p>
        </w:tc>
        <w:tc>
          <w:tcPr>
            <w:tcW w:w="2506" w:type="dxa"/>
          </w:tcPr>
          <w:p w14:paraId="570BD5BF" w14:textId="77777777" w:rsidR="00D906A0" w:rsidRPr="00577848" w:rsidRDefault="00D906A0" w:rsidP="007A540B">
            <w:pPr>
              <w:jc w:val="center"/>
              <w:rPr>
                <w:iCs/>
                <w:color w:val="000000"/>
              </w:rPr>
            </w:pPr>
            <w:r w:rsidRPr="00577848">
              <w:rPr>
                <w:iCs/>
                <w:color w:val="000000"/>
              </w:rPr>
              <w:t>3</w:t>
            </w:r>
          </w:p>
        </w:tc>
      </w:tr>
      <w:tr w:rsidR="00D906A0" w14:paraId="53033D64" w14:textId="77777777" w:rsidTr="00D906A0">
        <w:trPr>
          <w:trHeight w:val="270"/>
          <w:jc w:val="center"/>
        </w:trPr>
        <w:tc>
          <w:tcPr>
            <w:tcW w:w="2590" w:type="dxa"/>
          </w:tcPr>
          <w:p w14:paraId="20CFF2EF" w14:textId="77777777" w:rsidR="00D906A0" w:rsidRDefault="00D906A0" w:rsidP="007A540B">
            <w:pPr>
              <w:jc w:val="center"/>
              <w:rPr>
                <w:iCs/>
              </w:rPr>
            </w:pPr>
          </w:p>
        </w:tc>
        <w:tc>
          <w:tcPr>
            <w:tcW w:w="2506" w:type="dxa"/>
          </w:tcPr>
          <w:p w14:paraId="1A629538" w14:textId="77777777" w:rsidR="00D906A0" w:rsidRDefault="00D906A0" w:rsidP="007A540B">
            <w:pPr>
              <w:jc w:val="center"/>
              <w:rPr>
                <w:iCs/>
              </w:rPr>
            </w:pPr>
          </w:p>
        </w:tc>
      </w:tr>
      <w:tr w:rsidR="00D906A0" w14:paraId="462BB8B6" w14:textId="77777777" w:rsidTr="00D906A0">
        <w:trPr>
          <w:trHeight w:val="550"/>
          <w:jc w:val="center"/>
        </w:trPr>
        <w:tc>
          <w:tcPr>
            <w:tcW w:w="2590" w:type="dxa"/>
          </w:tcPr>
          <w:p w14:paraId="3E56FA13" w14:textId="77777777" w:rsidR="00D906A0" w:rsidRPr="00314E7E" w:rsidRDefault="00D906A0" w:rsidP="007A540B">
            <w:pPr>
              <w:jc w:val="center"/>
              <w:rPr>
                <w:iCs/>
              </w:rPr>
            </w:pPr>
            <w:r>
              <w:rPr>
                <w:iCs/>
              </w:rPr>
              <w:t>UE antenna temperature (K)</w:t>
            </w:r>
          </w:p>
        </w:tc>
        <w:tc>
          <w:tcPr>
            <w:tcW w:w="2506" w:type="dxa"/>
          </w:tcPr>
          <w:p w14:paraId="796581A6" w14:textId="77777777" w:rsidR="00D906A0" w:rsidRPr="00314E7E" w:rsidRDefault="00D906A0" w:rsidP="007A540B">
            <w:pPr>
              <w:jc w:val="center"/>
              <w:rPr>
                <w:iCs/>
              </w:rPr>
            </w:pPr>
            <w:r>
              <w:rPr>
                <w:iCs/>
              </w:rPr>
              <w:t>290</w:t>
            </w:r>
          </w:p>
        </w:tc>
      </w:tr>
      <w:tr w:rsidR="00D906A0" w14:paraId="3071FBB7" w14:textId="77777777" w:rsidTr="00D906A0">
        <w:trPr>
          <w:trHeight w:val="270"/>
          <w:jc w:val="center"/>
        </w:trPr>
        <w:tc>
          <w:tcPr>
            <w:tcW w:w="2590" w:type="dxa"/>
          </w:tcPr>
          <w:p w14:paraId="1659FE41" w14:textId="77777777" w:rsidR="00D906A0" w:rsidRPr="00314E7E" w:rsidRDefault="00D906A0" w:rsidP="007A540B">
            <w:pPr>
              <w:jc w:val="center"/>
              <w:rPr>
                <w:iCs/>
              </w:rPr>
            </w:pPr>
            <w:r>
              <w:rPr>
                <w:iCs/>
              </w:rPr>
              <w:t>Thermal noise (</w:t>
            </w:r>
            <w:proofErr w:type="spellStart"/>
            <w:r>
              <w:rPr>
                <w:iCs/>
              </w:rPr>
              <w:t>dBW</w:t>
            </w:r>
            <w:proofErr w:type="spellEnd"/>
            <w:r>
              <w:rPr>
                <w:iCs/>
              </w:rPr>
              <w:t>/Hz)</w:t>
            </w:r>
          </w:p>
        </w:tc>
        <w:tc>
          <w:tcPr>
            <w:tcW w:w="2506" w:type="dxa"/>
          </w:tcPr>
          <w:p w14:paraId="7F9FCC6A" w14:textId="77777777" w:rsidR="00D906A0" w:rsidRPr="00314E7E" w:rsidRDefault="00D906A0" w:rsidP="007A540B">
            <w:pPr>
              <w:jc w:val="center"/>
              <w:rPr>
                <w:iCs/>
              </w:rPr>
            </w:pPr>
            <w:r>
              <w:rPr>
                <w:iCs/>
              </w:rPr>
              <w:t>-174</w:t>
            </w:r>
          </w:p>
        </w:tc>
      </w:tr>
      <w:tr w:rsidR="00D906A0" w14:paraId="7A4CCE9B" w14:textId="77777777" w:rsidTr="00D906A0">
        <w:trPr>
          <w:trHeight w:val="270"/>
          <w:jc w:val="center"/>
        </w:trPr>
        <w:tc>
          <w:tcPr>
            <w:tcW w:w="2590" w:type="dxa"/>
          </w:tcPr>
          <w:p w14:paraId="1FD2630A" w14:textId="77777777" w:rsidR="00D906A0" w:rsidRPr="00752AA6" w:rsidRDefault="00D906A0" w:rsidP="007A540B">
            <w:pPr>
              <w:jc w:val="center"/>
              <w:rPr>
                <w:b/>
                <w:bCs/>
                <w:iCs/>
              </w:rPr>
            </w:pPr>
            <w:r>
              <w:rPr>
                <w:b/>
                <w:bCs/>
                <w:iCs/>
              </w:rPr>
              <w:t>N</w:t>
            </w:r>
            <w:r w:rsidRPr="00752AA6">
              <w:rPr>
                <w:b/>
                <w:bCs/>
                <w:iCs/>
              </w:rPr>
              <w:t>oise floor (dBm)</w:t>
            </w:r>
          </w:p>
        </w:tc>
        <w:tc>
          <w:tcPr>
            <w:tcW w:w="2506" w:type="dxa"/>
          </w:tcPr>
          <w:p w14:paraId="46CB24BA" w14:textId="77777777" w:rsidR="00D906A0" w:rsidRPr="00752AA6" w:rsidRDefault="00D906A0" w:rsidP="007A540B">
            <w:pPr>
              <w:jc w:val="center"/>
              <w:rPr>
                <w:b/>
                <w:bCs/>
                <w:iCs/>
              </w:rPr>
            </w:pPr>
            <w:r>
              <w:rPr>
                <w:b/>
                <w:bCs/>
                <w:iCs/>
              </w:rPr>
              <w:t>-100.99</w:t>
            </w:r>
          </w:p>
        </w:tc>
      </w:tr>
      <w:tr w:rsidR="00D906A0" w14:paraId="3857D39B" w14:textId="77777777" w:rsidTr="00D906A0">
        <w:trPr>
          <w:trHeight w:val="280"/>
          <w:jc w:val="center"/>
        </w:trPr>
        <w:tc>
          <w:tcPr>
            <w:tcW w:w="2590" w:type="dxa"/>
          </w:tcPr>
          <w:p w14:paraId="6F9F04BF" w14:textId="77777777" w:rsidR="00D906A0" w:rsidRPr="00314E7E" w:rsidRDefault="00D906A0" w:rsidP="007A540B">
            <w:pPr>
              <w:jc w:val="center"/>
              <w:rPr>
                <w:iCs/>
              </w:rPr>
            </w:pPr>
            <w:r>
              <w:rPr>
                <w:iCs/>
              </w:rPr>
              <w:t>UE noise figure (dB)</w:t>
            </w:r>
          </w:p>
        </w:tc>
        <w:tc>
          <w:tcPr>
            <w:tcW w:w="2506" w:type="dxa"/>
          </w:tcPr>
          <w:p w14:paraId="035D9633" w14:textId="77777777" w:rsidR="00D906A0" w:rsidRPr="00577848" w:rsidRDefault="00D906A0" w:rsidP="007A540B">
            <w:pPr>
              <w:jc w:val="center"/>
              <w:rPr>
                <w:iCs/>
                <w:color w:val="000000"/>
              </w:rPr>
            </w:pPr>
            <w:r>
              <w:rPr>
                <w:iCs/>
                <w:color w:val="000000"/>
              </w:rPr>
              <w:t>7</w:t>
            </w:r>
          </w:p>
        </w:tc>
      </w:tr>
      <w:tr w:rsidR="00D906A0" w14:paraId="30BB72ED" w14:textId="77777777" w:rsidTr="00D906A0">
        <w:trPr>
          <w:trHeight w:val="309"/>
          <w:jc w:val="center"/>
        </w:trPr>
        <w:tc>
          <w:tcPr>
            <w:tcW w:w="2590" w:type="dxa"/>
          </w:tcPr>
          <w:p w14:paraId="1C5DBA2D" w14:textId="77777777" w:rsidR="00D906A0" w:rsidRDefault="00D906A0" w:rsidP="007A540B">
            <w:pPr>
              <w:jc w:val="center"/>
              <w:rPr>
                <w:iCs/>
              </w:rPr>
            </w:pPr>
            <w:r>
              <w:rPr>
                <w:iCs/>
              </w:rPr>
              <w:t>UE antenna gain (</w:t>
            </w:r>
            <w:proofErr w:type="spellStart"/>
            <w:r>
              <w:rPr>
                <w:iCs/>
              </w:rPr>
              <w:t>dBi</w:t>
            </w:r>
            <w:proofErr w:type="spellEnd"/>
            <w:r>
              <w:rPr>
                <w:iCs/>
              </w:rPr>
              <w:t>)</w:t>
            </w:r>
          </w:p>
        </w:tc>
        <w:tc>
          <w:tcPr>
            <w:tcW w:w="2506" w:type="dxa"/>
          </w:tcPr>
          <w:p w14:paraId="7BA980B4" w14:textId="07E90A00" w:rsidR="00D906A0" w:rsidRPr="00D906A0" w:rsidRDefault="00D906A0" w:rsidP="007A540B">
            <w:pPr>
              <w:jc w:val="center"/>
              <w:rPr>
                <w:iCs/>
                <w:color w:val="000000" w:themeColor="text1"/>
              </w:rPr>
            </w:pPr>
            <w:r w:rsidRPr="00D906A0">
              <w:rPr>
                <w:iCs/>
                <w:color w:val="000000" w:themeColor="text1"/>
              </w:rPr>
              <w:t>-5.5</w:t>
            </w:r>
          </w:p>
        </w:tc>
      </w:tr>
      <w:tr w:rsidR="00D906A0" w14:paraId="39F9E40D" w14:textId="77777777" w:rsidTr="00D906A0">
        <w:trPr>
          <w:trHeight w:val="280"/>
          <w:jc w:val="center"/>
        </w:trPr>
        <w:tc>
          <w:tcPr>
            <w:tcW w:w="2590" w:type="dxa"/>
          </w:tcPr>
          <w:p w14:paraId="2234B967" w14:textId="77777777" w:rsidR="00D906A0" w:rsidRDefault="00D906A0" w:rsidP="007A540B">
            <w:pPr>
              <w:jc w:val="center"/>
              <w:rPr>
                <w:iCs/>
              </w:rPr>
            </w:pPr>
          </w:p>
        </w:tc>
        <w:tc>
          <w:tcPr>
            <w:tcW w:w="2506" w:type="dxa"/>
          </w:tcPr>
          <w:p w14:paraId="4863DBF3" w14:textId="77777777" w:rsidR="00D906A0" w:rsidRPr="00D906A0" w:rsidRDefault="00D906A0" w:rsidP="007A540B">
            <w:pPr>
              <w:jc w:val="center"/>
              <w:rPr>
                <w:iCs/>
                <w:color w:val="000000" w:themeColor="text1"/>
              </w:rPr>
            </w:pPr>
          </w:p>
        </w:tc>
      </w:tr>
      <w:tr w:rsidR="00D906A0" w14:paraId="075980B6" w14:textId="77777777" w:rsidTr="00D906A0">
        <w:trPr>
          <w:trHeight w:val="270"/>
          <w:jc w:val="center"/>
        </w:trPr>
        <w:tc>
          <w:tcPr>
            <w:tcW w:w="2590" w:type="dxa"/>
          </w:tcPr>
          <w:p w14:paraId="42AE9A58" w14:textId="77777777" w:rsidR="00D906A0" w:rsidRDefault="00D906A0" w:rsidP="007A540B">
            <w:pPr>
              <w:jc w:val="center"/>
              <w:rPr>
                <w:iCs/>
              </w:rPr>
            </w:pPr>
            <w:r>
              <w:rPr>
                <w:b/>
                <w:bCs/>
                <w:iCs/>
              </w:rPr>
              <w:t>C</w:t>
            </w:r>
            <w:r w:rsidRPr="00752AA6">
              <w:rPr>
                <w:b/>
                <w:bCs/>
                <w:iCs/>
              </w:rPr>
              <w:t>NR (dB)</w:t>
            </w:r>
          </w:p>
        </w:tc>
        <w:tc>
          <w:tcPr>
            <w:tcW w:w="2506" w:type="dxa"/>
          </w:tcPr>
          <w:p w14:paraId="15F8DD96" w14:textId="72E48BC6" w:rsidR="00D906A0" w:rsidRPr="00D906A0" w:rsidRDefault="00D906A0" w:rsidP="007A540B">
            <w:pPr>
              <w:jc w:val="center"/>
              <w:rPr>
                <w:b/>
                <w:bCs/>
                <w:iCs/>
                <w:color w:val="000000" w:themeColor="text1"/>
              </w:rPr>
            </w:pPr>
            <w:r w:rsidRPr="00D906A0">
              <w:rPr>
                <w:b/>
                <w:bCs/>
                <w:iCs/>
                <w:color w:val="000000" w:themeColor="text1"/>
              </w:rPr>
              <w:t xml:space="preserve">-12.90 </w:t>
            </w:r>
          </w:p>
        </w:tc>
      </w:tr>
    </w:tbl>
    <w:p w14:paraId="4272D01A" w14:textId="77777777" w:rsidR="003B315D" w:rsidRDefault="003B315D" w:rsidP="0003353A">
      <w:pPr>
        <w:jc w:val="both"/>
      </w:pPr>
    </w:p>
    <w:p w14:paraId="0C611E1D" w14:textId="75ACB1BF" w:rsidR="003B315D" w:rsidRDefault="003B315D" w:rsidP="0003353A">
      <w:pPr>
        <w:jc w:val="both"/>
      </w:pPr>
      <w:r>
        <w:rPr>
          <w:b/>
          <w:bCs/>
          <w:i/>
          <w:iCs/>
          <w:u w:val="single"/>
        </w:rPr>
        <w:t>Observation</w:t>
      </w:r>
      <w:r w:rsidRPr="003F245C">
        <w:rPr>
          <w:b/>
          <w:bCs/>
          <w:i/>
          <w:iCs/>
          <w:u w:val="single"/>
        </w:rPr>
        <w:t xml:space="preserve"> </w:t>
      </w:r>
      <w:r>
        <w:rPr>
          <w:b/>
          <w:bCs/>
          <w:i/>
          <w:iCs/>
          <w:u w:val="single"/>
        </w:rPr>
        <w:t>7:</w:t>
      </w:r>
      <w:r>
        <w:rPr>
          <w:i/>
          <w:iCs/>
        </w:rPr>
        <w:t xml:space="preserve"> Based on the evaluation assumptions made in Release 18 NR NTN coverage enhancement, </w:t>
      </w:r>
      <w:r w:rsidRPr="003B315D">
        <w:rPr>
          <w:i/>
          <w:iCs/>
        </w:rPr>
        <w:t xml:space="preserve">with the modifications of UE antenna element gain of -5.5 </w:t>
      </w:r>
      <w:proofErr w:type="spellStart"/>
      <w:r w:rsidRPr="003B315D">
        <w:rPr>
          <w:i/>
          <w:iCs/>
        </w:rPr>
        <w:t>dBi</w:t>
      </w:r>
      <w:proofErr w:type="spellEnd"/>
      <w:r w:rsidRPr="003B315D">
        <w:rPr>
          <w:i/>
          <w:iCs/>
        </w:rPr>
        <w:t xml:space="preserve"> and satellite EIRP density of 23 </w:t>
      </w:r>
      <w:proofErr w:type="spellStart"/>
      <w:r w:rsidRPr="003B315D">
        <w:rPr>
          <w:i/>
          <w:iCs/>
        </w:rPr>
        <w:t>dBW</w:t>
      </w:r>
      <w:proofErr w:type="spellEnd"/>
      <w:r w:rsidRPr="003B315D">
        <w:rPr>
          <w:i/>
          <w:iCs/>
        </w:rPr>
        <w:t xml:space="preserve">/MHz, the CNR for set-1 LEO-600 satellite is -12.9 </w:t>
      </w:r>
      <w:proofErr w:type="spellStart"/>
      <w:r w:rsidRPr="003B315D">
        <w:rPr>
          <w:i/>
          <w:iCs/>
        </w:rPr>
        <w:t>dB.</w:t>
      </w:r>
      <w:proofErr w:type="spellEnd"/>
    </w:p>
    <w:p w14:paraId="18E3D13F" w14:textId="77777777" w:rsidR="003B315D" w:rsidRDefault="003B315D" w:rsidP="0003353A">
      <w:pPr>
        <w:jc w:val="both"/>
      </w:pPr>
    </w:p>
    <w:p w14:paraId="394FB3F7" w14:textId="1CEBB663" w:rsidR="003B315D" w:rsidRDefault="00126E50" w:rsidP="001A4364">
      <w:pPr>
        <w:pStyle w:val="Heading2"/>
        <w:jc w:val="both"/>
      </w:pPr>
      <w:r>
        <w:lastRenderedPageBreak/>
        <w:t>Link Level Enhancement</w:t>
      </w:r>
    </w:p>
    <w:p w14:paraId="73168187" w14:textId="77777777" w:rsidR="005246E5" w:rsidRDefault="003B315D" w:rsidP="005246E5">
      <w:pPr>
        <w:jc w:val="both"/>
      </w:pPr>
      <w:r>
        <w:t xml:space="preserve">By comparing the link level simulation results in Observation 6 and the link budget analysis in Observation 7, we </w:t>
      </w:r>
      <w:r w:rsidR="005246E5">
        <w:t xml:space="preserve">could conclude there exists coverage hole for the following downlink physical channels: </w:t>
      </w:r>
      <w:r w:rsidR="005246E5" w:rsidRPr="005246E5">
        <w:t>PDSCH with 3 kbps; PDSCH with 1 Mbps, PDSCH Msg2, PDSCH Msg4 and PDCCH</w:t>
      </w:r>
      <w:r w:rsidR="005246E5">
        <w:t xml:space="preserve">. </w:t>
      </w:r>
    </w:p>
    <w:p w14:paraId="1BEA509F" w14:textId="77777777" w:rsidR="005246E5" w:rsidRDefault="005246E5" w:rsidP="005246E5">
      <w:pPr>
        <w:jc w:val="both"/>
      </w:pPr>
    </w:p>
    <w:p w14:paraId="6A8A563E" w14:textId="76863DB5" w:rsidR="005246E5" w:rsidRDefault="005246E5" w:rsidP="005246E5">
      <w:pPr>
        <w:jc w:val="both"/>
      </w:pPr>
      <w:r>
        <w:rPr>
          <w:b/>
          <w:bCs/>
          <w:i/>
          <w:iCs/>
          <w:u w:val="single"/>
        </w:rPr>
        <w:t>Observation</w:t>
      </w:r>
      <w:r w:rsidRPr="003F245C">
        <w:rPr>
          <w:b/>
          <w:bCs/>
          <w:i/>
          <w:iCs/>
          <w:u w:val="single"/>
        </w:rPr>
        <w:t xml:space="preserve"> </w:t>
      </w:r>
      <w:r>
        <w:rPr>
          <w:b/>
          <w:bCs/>
          <w:i/>
          <w:iCs/>
          <w:u w:val="single"/>
        </w:rPr>
        <w:t>8:</w:t>
      </w:r>
      <w:r>
        <w:rPr>
          <w:i/>
          <w:iCs/>
        </w:rPr>
        <w:t xml:space="preserve"> Based on the evaluation assumptions made in Release 18 NR NTN coverage enhancement, </w:t>
      </w:r>
      <w:r w:rsidRPr="003B315D">
        <w:rPr>
          <w:i/>
          <w:iCs/>
        </w:rPr>
        <w:t xml:space="preserve">with the modifications of UE antenna element gain of -5.5 </w:t>
      </w:r>
      <w:proofErr w:type="spellStart"/>
      <w:r w:rsidRPr="003B315D">
        <w:rPr>
          <w:i/>
          <w:iCs/>
        </w:rPr>
        <w:t>dBi</w:t>
      </w:r>
      <w:proofErr w:type="spellEnd"/>
      <w:r w:rsidRPr="003B315D">
        <w:rPr>
          <w:i/>
          <w:iCs/>
        </w:rPr>
        <w:t xml:space="preserve"> and satellite EIRP density of 23 </w:t>
      </w:r>
      <w:proofErr w:type="spellStart"/>
      <w:r w:rsidRPr="003B315D">
        <w:rPr>
          <w:i/>
          <w:iCs/>
        </w:rPr>
        <w:t>dBW</w:t>
      </w:r>
      <w:proofErr w:type="spellEnd"/>
      <w:r w:rsidRPr="003B315D">
        <w:rPr>
          <w:i/>
          <w:iCs/>
        </w:rPr>
        <w:t xml:space="preserve">/MHz, </w:t>
      </w:r>
      <w:r>
        <w:rPr>
          <w:i/>
          <w:iCs/>
        </w:rPr>
        <w:t xml:space="preserve">PDSCH with 3 kbps, PDSCH with 1 Mbps, PDSCH Msg2, PDSCH Msg4 and PDCCH have coverage hole. </w:t>
      </w:r>
    </w:p>
    <w:p w14:paraId="3A9B153B" w14:textId="77777777" w:rsidR="005246E5" w:rsidRDefault="005246E5" w:rsidP="005246E5">
      <w:pPr>
        <w:jc w:val="both"/>
      </w:pPr>
    </w:p>
    <w:p w14:paraId="29885B8F" w14:textId="60DC0653" w:rsidR="005246E5" w:rsidRDefault="005246E5" w:rsidP="0003353A">
      <w:pPr>
        <w:jc w:val="both"/>
      </w:pPr>
      <w:r>
        <w:t>Among the downlink channels with coverage hole, we think it is very hard to achieve 1 Mbps for PDSCH</w:t>
      </w:r>
      <w:r w:rsidR="00212D76">
        <w:t>. Hence, PDSCH with 1 Mbps</w:t>
      </w:r>
      <w:r>
        <w:t xml:space="preserve"> can be ignored. Actually, it is not expected to achieve such a high data rate for PDSCH. Furthermore, even we do not achieve 3 kbps for PDSCH, a lower data rate for PDSCH (e.g., via HARQ retransmissions) is possible to support.</w:t>
      </w:r>
    </w:p>
    <w:p w14:paraId="754E5DE2" w14:textId="77777777" w:rsidR="005246E5" w:rsidRDefault="005246E5" w:rsidP="0003353A">
      <w:pPr>
        <w:jc w:val="both"/>
      </w:pPr>
    </w:p>
    <w:p w14:paraId="34CD51E8" w14:textId="6D8C3913" w:rsidR="005246E5" w:rsidRDefault="005246E5" w:rsidP="0003353A">
      <w:pPr>
        <w:jc w:val="both"/>
      </w:pPr>
      <w:r>
        <w:t xml:space="preserve">Hence, we think at least PDCCH, PDSCH Msg 2 and PDSCH Msg 4 need to be enhanced. </w:t>
      </w:r>
    </w:p>
    <w:p w14:paraId="47D03241" w14:textId="77777777" w:rsidR="005246E5" w:rsidRPr="00B50BD3" w:rsidRDefault="005246E5" w:rsidP="0003353A">
      <w:pPr>
        <w:jc w:val="both"/>
      </w:pPr>
    </w:p>
    <w:p w14:paraId="47CA5CE6" w14:textId="29584103" w:rsidR="005246E5" w:rsidRDefault="005246E5" w:rsidP="005246E5">
      <w:pPr>
        <w:jc w:val="both"/>
        <w:rPr>
          <w:i/>
          <w:iCs/>
        </w:rPr>
      </w:pPr>
      <w:r w:rsidRPr="001F154D">
        <w:rPr>
          <w:b/>
          <w:bCs/>
          <w:i/>
          <w:iCs/>
          <w:u w:val="single"/>
        </w:rPr>
        <w:t xml:space="preserve">Proposal </w:t>
      </w:r>
      <w:r>
        <w:rPr>
          <w:b/>
          <w:bCs/>
          <w:i/>
          <w:iCs/>
          <w:u w:val="single"/>
        </w:rPr>
        <w:t>6</w:t>
      </w:r>
      <w:r w:rsidRPr="002F1FD2">
        <w:rPr>
          <w:b/>
          <w:bCs/>
          <w:i/>
          <w:iCs/>
        </w:rPr>
        <w:t>:</w:t>
      </w:r>
      <w:r>
        <w:rPr>
          <w:i/>
          <w:iCs/>
        </w:rPr>
        <w:t xml:space="preserve"> In </w:t>
      </w:r>
      <w:r w:rsidRPr="0026566A">
        <w:rPr>
          <w:i/>
          <w:iCs/>
        </w:rPr>
        <w:t>NR NTN</w:t>
      </w:r>
      <w:r>
        <w:rPr>
          <w:i/>
          <w:iCs/>
        </w:rPr>
        <w:t xml:space="preserve"> downlink coverage enhancement,</w:t>
      </w:r>
      <w:r w:rsidRPr="0026566A">
        <w:rPr>
          <w:i/>
          <w:iCs/>
        </w:rPr>
        <w:t xml:space="preserve"> </w:t>
      </w:r>
      <w:r>
        <w:rPr>
          <w:i/>
          <w:iCs/>
        </w:rPr>
        <w:t xml:space="preserve">at least </w:t>
      </w:r>
      <w:r w:rsidRPr="0026566A">
        <w:rPr>
          <w:i/>
          <w:iCs/>
        </w:rPr>
        <w:t>PDCCH, PDSCH</w:t>
      </w:r>
      <w:r>
        <w:rPr>
          <w:i/>
          <w:iCs/>
        </w:rPr>
        <w:t xml:space="preserve"> Msg 2 and</w:t>
      </w:r>
      <w:r w:rsidRPr="0026566A">
        <w:rPr>
          <w:i/>
          <w:iCs/>
        </w:rPr>
        <w:t xml:space="preserve"> PDSCH </w:t>
      </w:r>
      <w:r>
        <w:rPr>
          <w:i/>
          <w:iCs/>
        </w:rPr>
        <w:t xml:space="preserve">Msg 4 </w:t>
      </w:r>
      <w:r w:rsidRPr="0026566A">
        <w:rPr>
          <w:i/>
          <w:iCs/>
        </w:rPr>
        <w:t>need to be enhanced.</w:t>
      </w:r>
    </w:p>
    <w:p w14:paraId="098F033D" w14:textId="77777777" w:rsidR="007405B3" w:rsidRDefault="007405B3" w:rsidP="00E20F0D">
      <w:pPr>
        <w:jc w:val="both"/>
        <w:rPr>
          <w:b/>
          <w:bCs/>
          <w:i/>
          <w:iCs/>
          <w:u w:val="single"/>
        </w:rPr>
      </w:pPr>
    </w:p>
    <w:p w14:paraId="120BF380" w14:textId="79CADA8D" w:rsidR="005246E5" w:rsidRDefault="004B14ED" w:rsidP="00E20F0D">
      <w:pPr>
        <w:jc w:val="both"/>
      </w:pPr>
      <w:r>
        <w:rPr>
          <w:rFonts w:hint="eastAsia"/>
        </w:rPr>
        <w:t>T</w:t>
      </w:r>
      <w:r>
        <w:t>o enhance the coverage of PDSCH Msg</w:t>
      </w:r>
      <w:r w:rsidR="003166BF">
        <w:t xml:space="preserve"> </w:t>
      </w:r>
      <w:r>
        <w:t>2, a straightforward way is to introduce the repetition of PDSCH Msg</w:t>
      </w:r>
      <w:r w:rsidR="003166BF">
        <w:t xml:space="preserve"> </w:t>
      </w:r>
      <w:r>
        <w:t xml:space="preserve">2. </w:t>
      </w:r>
      <w:r w:rsidR="007405B3">
        <w:t>Since PDSCH Msg</w:t>
      </w:r>
      <w:r w:rsidR="003166BF">
        <w:t xml:space="preserve"> </w:t>
      </w:r>
      <w:r w:rsidR="007405B3">
        <w:t xml:space="preserve">2 repetition </w:t>
      </w:r>
      <w:r w:rsidR="00212D76">
        <w:t>is not s</w:t>
      </w:r>
      <w:r w:rsidR="007405B3">
        <w:t>upported</w:t>
      </w:r>
      <w:r w:rsidR="00212D76">
        <w:t xml:space="preserve"> in the current specification</w:t>
      </w:r>
      <w:r w:rsidR="007405B3">
        <w:t>, the introduction of PDSCH Msg</w:t>
      </w:r>
      <w:r w:rsidR="003166BF">
        <w:t xml:space="preserve"> </w:t>
      </w:r>
      <w:r w:rsidR="007405B3">
        <w:t>2 repetition will increase the coverage of PDSCH Msg</w:t>
      </w:r>
      <w:r w:rsidR="003166BF">
        <w:t xml:space="preserve"> </w:t>
      </w:r>
      <w:r w:rsidR="007405B3">
        <w:t xml:space="preserve">2. </w:t>
      </w:r>
    </w:p>
    <w:p w14:paraId="0AF5CB9B" w14:textId="77777777" w:rsidR="004B14ED" w:rsidRDefault="004B14ED" w:rsidP="00E20F0D">
      <w:pPr>
        <w:jc w:val="both"/>
      </w:pPr>
    </w:p>
    <w:p w14:paraId="68796A09" w14:textId="762F4DA7" w:rsidR="007405B3" w:rsidRDefault="007405B3" w:rsidP="00E20F0D">
      <w:pPr>
        <w:jc w:val="both"/>
      </w:pPr>
      <w:r>
        <w:t xml:space="preserve">Based on our evaluation results </w:t>
      </w:r>
      <w:r>
        <w:fldChar w:fldCharType="begin"/>
      </w:r>
      <w:r>
        <w:instrText xml:space="preserve"> REF _Ref156482527 \r \h </w:instrText>
      </w:r>
      <w:r>
        <w:fldChar w:fldCharType="separate"/>
      </w:r>
      <w:r>
        <w:t>[6]</w:t>
      </w:r>
      <w:r>
        <w:fldChar w:fldCharType="end"/>
      </w:r>
      <w:r>
        <w:t>, the coverage gap of PDSCH Msg</w:t>
      </w:r>
      <w:r w:rsidR="003166BF">
        <w:t xml:space="preserve"> </w:t>
      </w:r>
      <w:r>
        <w:t>2 still exists at the smallest TB scaling factor of ¼. If the TB scaling factor is further reduced</w:t>
      </w:r>
      <w:r w:rsidR="003166BF">
        <w:t xml:space="preserve"> (e.g., 1/8)</w:t>
      </w:r>
      <w:r>
        <w:t>, then the coverage of PDSCH Msg2 could be enhanced.</w:t>
      </w:r>
    </w:p>
    <w:p w14:paraId="4E9ABFBA" w14:textId="77777777" w:rsidR="007405B3" w:rsidRPr="00834039" w:rsidRDefault="007405B3" w:rsidP="00E20F0D">
      <w:pPr>
        <w:jc w:val="both"/>
      </w:pPr>
    </w:p>
    <w:p w14:paraId="7DA21D38" w14:textId="13589E86" w:rsidR="005246E5" w:rsidRPr="003166BF" w:rsidRDefault="00FB4456" w:rsidP="00E20F0D">
      <w:pPr>
        <w:jc w:val="both"/>
        <w:rPr>
          <w:i/>
          <w:iCs/>
        </w:rPr>
      </w:pPr>
      <w:r w:rsidRPr="003166BF">
        <w:rPr>
          <w:b/>
          <w:bCs/>
          <w:i/>
          <w:iCs/>
          <w:u w:val="single"/>
        </w:rPr>
        <w:t>Proposal 7</w:t>
      </w:r>
      <w:r w:rsidRPr="003166BF">
        <w:rPr>
          <w:b/>
          <w:bCs/>
          <w:i/>
          <w:iCs/>
        </w:rPr>
        <w:t>:</w:t>
      </w:r>
      <w:r w:rsidRPr="003166BF">
        <w:rPr>
          <w:i/>
          <w:iCs/>
        </w:rPr>
        <w:t xml:space="preserve"> To enhance the coverage of PDSCH Msg</w:t>
      </w:r>
      <w:r w:rsidR="003166BF">
        <w:rPr>
          <w:i/>
          <w:iCs/>
        </w:rPr>
        <w:t xml:space="preserve"> </w:t>
      </w:r>
      <w:r w:rsidRPr="003166BF">
        <w:rPr>
          <w:i/>
          <w:iCs/>
        </w:rPr>
        <w:t>2,</w:t>
      </w:r>
      <w:r w:rsidR="007405B3" w:rsidRPr="003166BF">
        <w:rPr>
          <w:i/>
          <w:iCs/>
        </w:rPr>
        <w:t xml:space="preserve"> consider introducing</w:t>
      </w:r>
      <w:r w:rsidRPr="003166BF">
        <w:rPr>
          <w:i/>
          <w:iCs/>
        </w:rPr>
        <w:t xml:space="preserve"> </w:t>
      </w:r>
      <w:r w:rsidR="007405B3" w:rsidRPr="003166BF">
        <w:rPr>
          <w:i/>
          <w:iCs/>
        </w:rPr>
        <w:t>PDSCH Msg</w:t>
      </w:r>
      <w:r w:rsidR="003166BF">
        <w:rPr>
          <w:i/>
          <w:iCs/>
        </w:rPr>
        <w:t xml:space="preserve"> </w:t>
      </w:r>
      <w:r w:rsidR="007405B3" w:rsidRPr="003166BF">
        <w:rPr>
          <w:i/>
          <w:iCs/>
        </w:rPr>
        <w:t xml:space="preserve">2 </w:t>
      </w:r>
      <w:r w:rsidRPr="003166BF">
        <w:rPr>
          <w:i/>
          <w:iCs/>
        </w:rPr>
        <w:t xml:space="preserve">repetition </w:t>
      </w:r>
      <w:r w:rsidR="007405B3" w:rsidRPr="003166BF">
        <w:rPr>
          <w:i/>
          <w:iCs/>
        </w:rPr>
        <w:t>or introducing a smaller TB scaling factor value</w:t>
      </w:r>
      <w:r w:rsidR="003166BF">
        <w:rPr>
          <w:i/>
          <w:iCs/>
        </w:rPr>
        <w:t xml:space="preserve"> (e.g., 1/8)</w:t>
      </w:r>
      <w:r w:rsidR="007405B3" w:rsidRPr="003166BF">
        <w:rPr>
          <w:i/>
          <w:iCs/>
        </w:rPr>
        <w:t>.</w:t>
      </w:r>
    </w:p>
    <w:p w14:paraId="499AA68C" w14:textId="77777777" w:rsidR="007405B3" w:rsidRDefault="007405B3" w:rsidP="00E20F0D">
      <w:pPr>
        <w:jc w:val="both"/>
        <w:rPr>
          <w:i/>
          <w:iCs/>
          <w:highlight w:val="cyan"/>
        </w:rPr>
      </w:pPr>
    </w:p>
    <w:p w14:paraId="71598E29" w14:textId="33AA3C6C" w:rsidR="007405B3" w:rsidRDefault="003166BF" w:rsidP="00E20F0D">
      <w:pPr>
        <w:jc w:val="both"/>
      </w:pPr>
      <w:r>
        <w:t xml:space="preserve">In our link level simulations </w:t>
      </w:r>
      <w:r>
        <w:fldChar w:fldCharType="begin"/>
      </w:r>
      <w:r>
        <w:instrText xml:space="preserve"> REF _Ref156482527 \r \h </w:instrText>
      </w:r>
      <w:r>
        <w:fldChar w:fldCharType="separate"/>
      </w:r>
      <w:r>
        <w:t>[6]</w:t>
      </w:r>
      <w:r>
        <w:fldChar w:fldCharType="end"/>
      </w:r>
      <w:r>
        <w:t xml:space="preserve">, the number of HARQ retransmissions of PDSCH Msg 4 is assumed to be 2. This is because the large propagation delay in NTN implies that the HARQ-ACK for Msg4 PDSCH to be received at gNB side will be likely at most once within the existing contention resolution timer. </w:t>
      </w:r>
    </w:p>
    <w:p w14:paraId="53203413" w14:textId="77777777" w:rsidR="007405B3" w:rsidRDefault="007405B3" w:rsidP="00E20F0D">
      <w:pPr>
        <w:jc w:val="both"/>
        <w:rPr>
          <w:i/>
          <w:iCs/>
          <w:highlight w:val="cyan"/>
        </w:rPr>
      </w:pPr>
    </w:p>
    <w:p w14:paraId="4CF82942" w14:textId="24DCCCE8" w:rsidR="007405B3" w:rsidRDefault="007405B3" w:rsidP="00E20F0D">
      <w:pPr>
        <w:jc w:val="both"/>
      </w:pPr>
      <w:r>
        <w:rPr>
          <w:rFonts w:hint="eastAsia"/>
        </w:rPr>
        <w:t>T</w:t>
      </w:r>
      <w:r>
        <w:t>o enhance the coverage of PDSCH Msg</w:t>
      </w:r>
      <w:r w:rsidR="003166BF">
        <w:t xml:space="preserve"> </w:t>
      </w:r>
      <w:r>
        <w:t>4, a straightforward way is to introduce the</w:t>
      </w:r>
      <w:r w:rsidR="003166BF">
        <w:t xml:space="preserve"> </w:t>
      </w:r>
      <w:r>
        <w:t>repetition of PDSCH Msg</w:t>
      </w:r>
      <w:r w:rsidR="003166BF">
        <w:t xml:space="preserve">4 transmissions. </w:t>
      </w:r>
    </w:p>
    <w:p w14:paraId="7AFB1915" w14:textId="77777777" w:rsidR="007405B3" w:rsidRPr="003166BF" w:rsidRDefault="007405B3" w:rsidP="00E20F0D">
      <w:pPr>
        <w:jc w:val="both"/>
        <w:rPr>
          <w:i/>
          <w:iCs/>
        </w:rPr>
      </w:pPr>
    </w:p>
    <w:p w14:paraId="45EF18AD" w14:textId="545091E4" w:rsidR="007405B3" w:rsidRDefault="007405B3" w:rsidP="007405B3">
      <w:pPr>
        <w:jc w:val="both"/>
        <w:rPr>
          <w:i/>
          <w:iCs/>
        </w:rPr>
      </w:pPr>
      <w:r w:rsidRPr="003166BF">
        <w:rPr>
          <w:b/>
          <w:bCs/>
          <w:i/>
          <w:iCs/>
          <w:u w:val="single"/>
        </w:rPr>
        <w:t xml:space="preserve">Proposal </w:t>
      </w:r>
      <w:r w:rsidR="003166BF" w:rsidRPr="003166BF">
        <w:rPr>
          <w:b/>
          <w:bCs/>
          <w:i/>
          <w:iCs/>
          <w:u w:val="single"/>
        </w:rPr>
        <w:t>8</w:t>
      </w:r>
      <w:r w:rsidRPr="003166BF">
        <w:rPr>
          <w:b/>
          <w:bCs/>
          <w:i/>
          <w:iCs/>
        </w:rPr>
        <w:t>:</w:t>
      </w:r>
      <w:r w:rsidRPr="003166BF">
        <w:rPr>
          <w:i/>
          <w:iCs/>
        </w:rPr>
        <w:t xml:space="preserve"> To enhance the coverage of PDSCH Msg</w:t>
      </w:r>
      <w:r w:rsidR="003166BF" w:rsidRPr="003166BF">
        <w:rPr>
          <w:i/>
          <w:iCs/>
        </w:rPr>
        <w:t xml:space="preserve"> 4</w:t>
      </w:r>
      <w:r w:rsidRPr="003166BF">
        <w:rPr>
          <w:i/>
          <w:iCs/>
        </w:rPr>
        <w:t>, consider introducing PDSCH Msg</w:t>
      </w:r>
      <w:r w:rsidR="003166BF" w:rsidRPr="003166BF">
        <w:rPr>
          <w:i/>
          <w:iCs/>
        </w:rPr>
        <w:t xml:space="preserve"> 4</w:t>
      </w:r>
      <w:r w:rsidRPr="003166BF">
        <w:rPr>
          <w:i/>
          <w:iCs/>
        </w:rPr>
        <w:t xml:space="preserve"> repetition</w:t>
      </w:r>
      <w:r w:rsidR="003166BF" w:rsidRPr="003166BF">
        <w:rPr>
          <w:i/>
          <w:iCs/>
        </w:rPr>
        <w:t xml:space="preserve">. </w:t>
      </w:r>
    </w:p>
    <w:p w14:paraId="1DECF110" w14:textId="77777777" w:rsidR="00004D35" w:rsidRDefault="00004D35" w:rsidP="007405B3">
      <w:pPr>
        <w:jc w:val="both"/>
        <w:rPr>
          <w:i/>
          <w:iCs/>
        </w:rPr>
      </w:pPr>
    </w:p>
    <w:p w14:paraId="6E682097" w14:textId="08A00595" w:rsidR="00FB4456" w:rsidRDefault="00004D35" w:rsidP="00E20F0D">
      <w:pPr>
        <w:jc w:val="both"/>
      </w:pPr>
      <w:r>
        <w:t xml:space="preserve">Besides TB scaling (to reduce payload size) and repetition schemes, other schemes for PDSCH can </w:t>
      </w:r>
      <w:r w:rsidR="00407508">
        <w:t xml:space="preserve">also </w:t>
      </w:r>
      <w:r>
        <w:t xml:space="preserve">be considered. For example, the scheme of TB over multiple slots and the scheme of DMRS bundling are applied on PUSCH to enhance the </w:t>
      </w:r>
      <w:r w:rsidR="00407508">
        <w:t xml:space="preserve">coverage </w:t>
      </w:r>
      <w:r>
        <w:t>performance of PUSCH. It may be worthy to examine whether such schemes can be applied on PDSCH to enhance its coverage.</w:t>
      </w:r>
    </w:p>
    <w:p w14:paraId="50E5E132" w14:textId="77777777" w:rsidR="00407508" w:rsidRDefault="00407508" w:rsidP="00E20F0D">
      <w:pPr>
        <w:jc w:val="both"/>
      </w:pPr>
    </w:p>
    <w:p w14:paraId="28793484" w14:textId="08B2112A" w:rsidR="00004D35" w:rsidRPr="00A109B2" w:rsidRDefault="00004D35" w:rsidP="00E20F0D">
      <w:pPr>
        <w:jc w:val="both"/>
      </w:pPr>
      <w:r w:rsidRPr="003166BF">
        <w:rPr>
          <w:b/>
          <w:bCs/>
          <w:i/>
          <w:iCs/>
          <w:u w:val="single"/>
        </w:rPr>
        <w:t xml:space="preserve">Proposal </w:t>
      </w:r>
      <w:r>
        <w:rPr>
          <w:b/>
          <w:bCs/>
          <w:i/>
          <w:iCs/>
          <w:u w:val="single"/>
        </w:rPr>
        <w:t>9</w:t>
      </w:r>
      <w:r w:rsidRPr="003166BF">
        <w:rPr>
          <w:b/>
          <w:bCs/>
          <w:i/>
          <w:iCs/>
        </w:rPr>
        <w:t>:</w:t>
      </w:r>
      <w:r w:rsidRPr="003166BF">
        <w:rPr>
          <w:i/>
          <w:iCs/>
        </w:rPr>
        <w:t xml:space="preserve"> To enhance the coverage of PDSCH</w:t>
      </w:r>
      <w:r>
        <w:rPr>
          <w:i/>
          <w:iCs/>
        </w:rPr>
        <w:t>, the schemes (e.g., TB over multiple slots, DMRS bundling, etc</w:t>
      </w:r>
      <w:r w:rsidR="00407508">
        <w:rPr>
          <w:i/>
          <w:iCs/>
        </w:rPr>
        <w:t>.</w:t>
      </w:r>
      <w:r>
        <w:rPr>
          <w:i/>
          <w:iCs/>
        </w:rPr>
        <w:t xml:space="preserve">) used to enhance PUSCH performance </w:t>
      </w:r>
      <w:r w:rsidR="004A4CD2">
        <w:rPr>
          <w:i/>
          <w:iCs/>
        </w:rPr>
        <w:t>sh</w:t>
      </w:r>
      <w:r>
        <w:rPr>
          <w:i/>
          <w:iCs/>
        </w:rPr>
        <w:t xml:space="preserve">ould be examined for PDSCH. </w:t>
      </w:r>
    </w:p>
    <w:p w14:paraId="5B573B7A" w14:textId="77777777" w:rsidR="00004D35" w:rsidRDefault="00004D35" w:rsidP="00E20F0D">
      <w:pPr>
        <w:jc w:val="both"/>
        <w:rPr>
          <w:i/>
          <w:iCs/>
        </w:rPr>
      </w:pPr>
    </w:p>
    <w:p w14:paraId="62622ACE" w14:textId="77777777" w:rsidR="00EC49CE" w:rsidRDefault="00A109B2" w:rsidP="00E20F0D">
      <w:pPr>
        <w:jc w:val="both"/>
      </w:pPr>
      <w:r>
        <w:lastRenderedPageBreak/>
        <w:t xml:space="preserve">A general consideration to enhance the coverage of PDCCH is to reduce the </w:t>
      </w:r>
      <w:r w:rsidR="0001458A">
        <w:t xml:space="preserve">effective </w:t>
      </w:r>
      <w:r>
        <w:t xml:space="preserve">coding rate of PDCCH. </w:t>
      </w:r>
    </w:p>
    <w:p w14:paraId="0ABD335A" w14:textId="77777777" w:rsidR="00EC49CE" w:rsidRDefault="00EC49CE" w:rsidP="00E20F0D">
      <w:pPr>
        <w:jc w:val="both"/>
      </w:pPr>
    </w:p>
    <w:p w14:paraId="0C63FCA6" w14:textId="312506C1" w:rsidR="0001458A" w:rsidRDefault="00407508" w:rsidP="00E20F0D">
      <w:pPr>
        <w:jc w:val="both"/>
      </w:pPr>
      <w:r>
        <w:t>O</w:t>
      </w:r>
      <w:r w:rsidR="00A109B2">
        <w:t xml:space="preserve">ne approach is to increase the </w:t>
      </w:r>
      <w:r w:rsidR="0001458A">
        <w:t xml:space="preserve">total </w:t>
      </w:r>
      <w:r w:rsidR="00A109B2">
        <w:t>number of rate matching output bits</w:t>
      </w:r>
      <w:r w:rsidR="0001458A">
        <w:t>.</w:t>
      </w:r>
      <w:r w:rsidR="00A109B2">
        <w:t xml:space="preserve"> </w:t>
      </w:r>
      <w:r w:rsidR="0001458A">
        <w:t xml:space="preserve">Based on our evaluation results </w:t>
      </w:r>
      <w:r w:rsidR="0001458A">
        <w:fldChar w:fldCharType="begin"/>
      </w:r>
      <w:r w:rsidR="0001458A">
        <w:instrText xml:space="preserve"> REF _Ref156482527 \r \h </w:instrText>
      </w:r>
      <w:r w:rsidR="0001458A">
        <w:fldChar w:fldCharType="separate"/>
      </w:r>
      <w:r w:rsidR="0001458A">
        <w:t>[6]</w:t>
      </w:r>
      <w:r w:rsidR="0001458A">
        <w:fldChar w:fldCharType="end"/>
      </w:r>
      <w:r w:rsidR="0001458A">
        <w:t xml:space="preserve">, the coverage gap of PDCCH still exists at the largest aggregation level of 16. To enhance the coverage of PDCCH, a larger aggregation level of 32 may be considered. However, the existing CORESET capacity is limited due to limited bandwidth and </w:t>
      </w:r>
      <w:r w:rsidR="005D2C40">
        <w:t>a maximum of 3</w:t>
      </w:r>
      <w:r w:rsidR="0001458A">
        <w:t xml:space="preserve"> OFDM symbols. To support a larger aggregation level, the</w:t>
      </w:r>
      <w:r w:rsidR="005D2C40">
        <w:t xml:space="preserve"> maximum</w:t>
      </w:r>
      <w:r w:rsidR="0001458A">
        <w:t xml:space="preserve"> number of OFDM symbols for CORESET </w:t>
      </w:r>
      <w:r w:rsidR="005D2C40">
        <w:t>may</w:t>
      </w:r>
      <w:r w:rsidR="0001458A">
        <w:t xml:space="preserve"> be increased. On the other hand, PDCCH repetition </w:t>
      </w:r>
      <w:r w:rsidR="005D2C40">
        <w:t xml:space="preserve">was introduced in Release 17 to enhance PDCCH reliability, initially triggered for multi-TRP environment. There are certain restrictions of applying PDCCH repetition. </w:t>
      </w:r>
      <w:r w:rsidR="0001458A">
        <w:t xml:space="preserve">We may </w:t>
      </w:r>
      <w:r w:rsidR="005D2C40">
        <w:t>examine the legacy</w:t>
      </w:r>
      <w:r w:rsidR="0001458A">
        <w:t xml:space="preserve"> PDCCH repetition schemes</w:t>
      </w:r>
      <w:r w:rsidR="005D2C40">
        <w:t xml:space="preserve"> for any potential enhancements in</w:t>
      </w:r>
      <w:r w:rsidR="0001458A">
        <w:t xml:space="preserve"> NTN. </w:t>
      </w:r>
    </w:p>
    <w:p w14:paraId="71CB549B" w14:textId="77777777" w:rsidR="0001458A" w:rsidRDefault="0001458A" w:rsidP="00E20F0D">
      <w:pPr>
        <w:jc w:val="both"/>
      </w:pPr>
    </w:p>
    <w:p w14:paraId="75474A88" w14:textId="00E5EA7B" w:rsidR="0001458A" w:rsidRPr="00004D35" w:rsidRDefault="0001458A" w:rsidP="00E20F0D">
      <w:pPr>
        <w:jc w:val="both"/>
      </w:pPr>
      <w:r>
        <w:t xml:space="preserve">Another approach </w:t>
      </w:r>
      <w:r w:rsidR="00EC49CE">
        <w:t>of</w:t>
      </w:r>
      <w:r>
        <w:t xml:space="preserve"> reduc</w:t>
      </w:r>
      <w:r w:rsidR="00EC49CE">
        <w:t>ing</w:t>
      </w:r>
      <w:r>
        <w:t xml:space="preserve"> the effective coding rate of PDCCH is to reduce the payload size of DCI. </w:t>
      </w:r>
      <w:r w:rsidR="00EC49CE">
        <w:t>T</w:t>
      </w:r>
      <w:r>
        <w:t>he compact DCI could be</w:t>
      </w:r>
      <w:r w:rsidR="00EC49CE">
        <w:t xml:space="preserve"> firstly</w:t>
      </w:r>
      <w:r>
        <w:t xml:space="preserve"> examined.</w:t>
      </w:r>
      <w:r w:rsidR="00EC49CE">
        <w:t xml:space="preserve"> If the payload size of DCI cannot be reduced, the DCI payload could be separated to two parts. In other words, 2-stage DCI mechanism could be considered. </w:t>
      </w:r>
    </w:p>
    <w:p w14:paraId="3331A6FD" w14:textId="77777777" w:rsidR="00FB4456" w:rsidRPr="00EC49CE" w:rsidRDefault="00FB4456" w:rsidP="00E20F0D">
      <w:pPr>
        <w:jc w:val="both"/>
        <w:rPr>
          <w:i/>
          <w:iCs/>
        </w:rPr>
      </w:pPr>
    </w:p>
    <w:p w14:paraId="1ED16DE6" w14:textId="3912E5C1" w:rsidR="00FB4456" w:rsidRPr="00EC49CE" w:rsidRDefault="00FB4456" w:rsidP="00FB4456">
      <w:pPr>
        <w:jc w:val="both"/>
        <w:rPr>
          <w:i/>
          <w:iCs/>
        </w:rPr>
      </w:pPr>
      <w:r w:rsidRPr="00EC49CE">
        <w:rPr>
          <w:b/>
          <w:bCs/>
          <w:i/>
          <w:iCs/>
          <w:u w:val="single"/>
        </w:rPr>
        <w:t xml:space="preserve">Proposal </w:t>
      </w:r>
      <w:r w:rsidR="00004D35" w:rsidRPr="00EC49CE">
        <w:rPr>
          <w:b/>
          <w:bCs/>
          <w:i/>
          <w:iCs/>
          <w:u w:val="single"/>
        </w:rPr>
        <w:t>10</w:t>
      </w:r>
      <w:r w:rsidRPr="00EC49CE">
        <w:rPr>
          <w:b/>
          <w:bCs/>
          <w:i/>
          <w:iCs/>
        </w:rPr>
        <w:t>:</w:t>
      </w:r>
      <w:r w:rsidRPr="00EC49CE">
        <w:rPr>
          <w:i/>
          <w:iCs/>
        </w:rPr>
        <w:t xml:space="preserve"> To enhance the coverage of PDCCH, consider the following solutions:</w:t>
      </w:r>
    </w:p>
    <w:p w14:paraId="19E38B08" w14:textId="038D064E" w:rsidR="00EC49CE" w:rsidRPr="00EC49CE" w:rsidRDefault="00EC49CE" w:rsidP="00EC49CE">
      <w:pPr>
        <w:pStyle w:val="ListParagraph"/>
        <w:numPr>
          <w:ilvl w:val="0"/>
          <w:numId w:val="42"/>
        </w:numPr>
        <w:jc w:val="both"/>
        <w:rPr>
          <w:rFonts w:ascii="Times New Roman" w:hAnsi="Times New Roman"/>
          <w:i/>
          <w:iCs/>
          <w:sz w:val="24"/>
          <w:szCs w:val="24"/>
        </w:rPr>
      </w:pPr>
      <w:r w:rsidRPr="00EC49CE">
        <w:rPr>
          <w:rFonts w:ascii="Times New Roman" w:hAnsi="Times New Roman"/>
          <w:i/>
          <w:iCs/>
          <w:sz w:val="24"/>
          <w:szCs w:val="24"/>
        </w:rPr>
        <w:t xml:space="preserve">Increase CORESET symbol number and aggregation level </w:t>
      </w:r>
    </w:p>
    <w:p w14:paraId="3E509312" w14:textId="506310EC" w:rsidR="00FB4456" w:rsidRPr="00EC49CE" w:rsidRDefault="005D2C40" w:rsidP="00FB4456">
      <w:pPr>
        <w:pStyle w:val="ListParagraph"/>
        <w:numPr>
          <w:ilvl w:val="0"/>
          <w:numId w:val="42"/>
        </w:numPr>
        <w:jc w:val="both"/>
        <w:rPr>
          <w:rFonts w:ascii="Times New Roman" w:hAnsi="Times New Roman"/>
          <w:i/>
          <w:iCs/>
          <w:sz w:val="24"/>
          <w:szCs w:val="24"/>
        </w:rPr>
      </w:pPr>
      <w:r>
        <w:rPr>
          <w:rFonts w:ascii="Times New Roman" w:hAnsi="Times New Roman"/>
          <w:i/>
          <w:iCs/>
          <w:sz w:val="24"/>
          <w:szCs w:val="24"/>
        </w:rPr>
        <w:t>Enhance</w:t>
      </w:r>
      <w:r w:rsidR="00FB4456" w:rsidRPr="00EC49CE">
        <w:rPr>
          <w:rFonts w:ascii="Times New Roman" w:hAnsi="Times New Roman"/>
          <w:i/>
          <w:iCs/>
          <w:sz w:val="24"/>
          <w:szCs w:val="24"/>
        </w:rPr>
        <w:t xml:space="preserve"> PDCCH repetition</w:t>
      </w:r>
      <w:r w:rsidR="00EC49CE" w:rsidRPr="00EC49CE">
        <w:rPr>
          <w:rFonts w:ascii="Times New Roman" w:hAnsi="Times New Roman"/>
          <w:i/>
          <w:iCs/>
          <w:sz w:val="24"/>
          <w:szCs w:val="24"/>
        </w:rPr>
        <w:t xml:space="preserve"> </w:t>
      </w:r>
    </w:p>
    <w:p w14:paraId="601DE93B" w14:textId="54976DFB" w:rsidR="00FB4456" w:rsidRPr="00EC49CE" w:rsidRDefault="00FB4456" w:rsidP="00FB4456">
      <w:pPr>
        <w:pStyle w:val="ListParagraph"/>
        <w:numPr>
          <w:ilvl w:val="0"/>
          <w:numId w:val="42"/>
        </w:numPr>
        <w:jc w:val="both"/>
        <w:rPr>
          <w:rFonts w:ascii="Times New Roman" w:hAnsi="Times New Roman"/>
          <w:i/>
          <w:iCs/>
          <w:sz w:val="24"/>
          <w:szCs w:val="24"/>
        </w:rPr>
      </w:pPr>
      <w:r w:rsidRPr="00EC49CE">
        <w:rPr>
          <w:rFonts w:ascii="Times New Roman" w:hAnsi="Times New Roman"/>
          <w:i/>
          <w:iCs/>
          <w:sz w:val="24"/>
          <w:szCs w:val="24"/>
        </w:rPr>
        <w:t>Reduce DCI size (</w:t>
      </w:r>
      <w:r w:rsidR="00EC49CE">
        <w:rPr>
          <w:rFonts w:ascii="Times New Roman" w:hAnsi="Times New Roman"/>
          <w:i/>
          <w:iCs/>
          <w:sz w:val="24"/>
          <w:szCs w:val="24"/>
        </w:rPr>
        <w:t>e.g.,</w:t>
      </w:r>
      <w:r w:rsidRPr="00EC49CE">
        <w:rPr>
          <w:rFonts w:ascii="Times New Roman" w:hAnsi="Times New Roman"/>
          <w:i/>
          <w:iCs/>
          <w:sz w:val="24"/>
          <w:szCs w:val="24"/>
        </w:rPr>
        <w:t xml:space="preserve"> 2-stage DCI) </w:t>
      </w:r>
    </w:p>
    <w:p w14:paraId="685B30F9" w14:textId="77777777" w:rsidR="00EC49CE" w:rsidRPr="00EC49CE" w:rsidRDefault="00EC49CE" w:rsidP="00EC49CE">
      <w:pPr>
        <w:pStyle w:val="ListParagraph"/>
        <w:jc w:val="both"/>
        <w:rPr>
          <w:rFonts w:ascii="Times New Roman" w:hAnsi="Times New Roman"/>
          <w:i/>
          <w:iCs/>
          <w:sz w:val="24"/>
          <w:szCs w:val="24"/>
        </w:rPr>
      </w:pPr>
    </w:p>
    <w:p w14:paraId="14953874" w14:textId="1466F62D" w:rsidR="00FB4456" w:rsidRPr="00126E50" w:rsidRDefault="00126E50" w:rsidP="00E20F0D">
      <w:pPr>
        <w:pStyle w:val="Heading2"/>
        <w:jc w:val="both"/>
      </w:pPr>
      <w:r>
        <w:t>System Level Enhancement</w:t>
      </w:r>
    </w:p>
    <w:p w14:paraId="1DEE4006" w14:textId="47E8A839" w:rsidR="00BB14A8" w:rsidRDefault="00FB4456" w:rsidP="00E20F0D">
      <w:pPr>
        <w:jc w:val="both"/>
      </w:pPr>
      <w:r>
        <w:t>Besides link level</w:t>
      </w:r>
      <w:r w:rsidR="00126E50">
        <w:t xml:space="preserve"> enhancement on individual downlink physical channel, there is a </w:t>
      </w:r>
      <w:r w:rsidR="005425CC">
        <w:t xml:space="preserve">supplementary </w:t>
      </w:r>
      <w:r w:rsidR="00126E50">
        <w:t xml:space="preserve">way to enhance the downlink coverage via optimal power </w:t>
      </w:r>
      <w:r w:rsidR="00407508">
        <w:t xml:space="preserve">sharing </w:t>
      </w:r>
      <w:r w:rsidR="00126E50">
        <w:t xml:space="preserve">schemes over different satellite beams. In principle, depending on UE distributions within satellite beams and data traffic, more downlink transmission powers are allocated to those satellite beams with higher </w:t>
      </w:r>
      <w:r w:rsidR="005C7496">
        <w:t xml:space="preserve">traffic </w:t>
      </w:r>
      <w:r w:rsidR="00126E50">
        <w:t>demand.</w:t>
      </w:r>
    </w:p>
    <w:p w14:paraId="2B944331" w14:textId="77777777" w:rsidR="005425CC" w:rsidRDefault="005425CC" w:rsidP="00E20F0D">
      <w:pPr>
        <w:jc w:val="both"/>
      </w:pPr>
    </w:p>
    <w:p w14:paraId="13A33AA4" w14:textId="760A0AD5" w:rsidR="005425CC" w:rsidRDefault="005425CC" w:rsidP="00E20F0D">
      <w:pPr>
        <w:jc w:val="both"/>
      </w:pPr>
      <w:r>
        <w:t>In our view, the system level enhancement relies heavily on network deployment and UE distribution. Hence, the downlink coverage enhancement from system level solution is not always guaranteed</w:t>
      </w:r>
      <w:r w:rsidR="00585CB5">
        <w:t xml:space="preserve"> and the system level solution involves network implementation</w:t>
      </w:r>
      <w:r>
        <w:t>. Furthermore, it is hard to quantify the amount of downlink coverage enhancement from system level enhancement.</w:t>
      </w:r>
      <w:r w:rsidR="00585CB5">
        <w:t xml:space="preserve"> Finally, </w:t>
      </w:r>
      <w:r w:rsidR="005C7496">
        <w:t>to ensure</w:t>
      </w:r>
      <w:r w:rsidR="00585CB5">
        <w:t xml:space="preserve"> the minimum </w:t>
      </w:r>
      <w:r w:rsidR="004A4CD2">
        <w:t xml:space="preserve">required </w:t>
      </w:r>
      <w:r w:rsidR="00585CB5">
        <w:t xml:space="preserve">number of satellite beams (e.g., for SSB transmissions), we think the design of system level enhancement solutions should not prevent the design of link level enhancement solutions. </w:t>
      </w:r>
    </w:p>
    <w:p w14:paraId="237228AF" w14:textId="77777777" w:rsidR="00585CB5" w:rsidRDefault="00585CB5" w:rsidP="00E20F0D">
      <w:pPr>
        <w:jc w:val="both"/>
      </w:pPr>
    </w:p>
    <w:p w14:paraId="19F45503" w14:textId="64F87362" w:rsidR="005425CC" w:rsidRDefault="00585CB5" w:rsidP="00E20F0D">
      <w:pPr>
        <w:jc w:val="both"/>
      </w:pPr>
      <w:r w:rsidRPr="00EC49CE">
        <w:rPr>
          <w:b/>
          <w:bCs/>
          <w:i/>
          <w:iCs/>
          <w:u w:val="single"/>
        </w:rPr>
        <w:t>Proposal 1</w:t>
      </w:r>
      <w:r>
        <w:rPr>
          <w:b/>
          <w:bCs/>
          <w:i/>
          <w:iCs/>
          <w:u w:val="single"/>
        </w:rPr>
        <w:t>1</w:t>
      </w:r>
      <w:r w:rsidRPr="00EC49CE">
        <w:rPr>
          <w:b/>
          <w:bCs/>
          <w:i/>
          <w:iCs/>
        </w:rPr>
        <w:t>:</w:t>
      </w:r>
      <w:r w:rsidRPr="00EC49CE">
        <w:rPr>
          <w:i/>
          <w:iCs/>
        </w:rPr>
        <w:t xml:space="preserve"> T</w:t>
      </w:r>
      <w:r>
        <w:rPr>
          <w:i/>
          <w:iCs/>
        </w:rPr>
        <w:t xml:space="preserve">he design of system level enhancement solutions does not prevent the design of link level enhancement solutions. </w:t>
      </w:r>
    </w:p>
    <w:p w14:paraId="3EF20B46" w14:textId="77777777" w:rsidR="00126E50" w:rsidRDefault="00126E50" w:rsidP="00E20F0D">
      <w:pPr>
        <w:jc w:val="both"/>
      </w:pPr>
    </w:p>
    <w:p w14:paraId="394CCD47" w14:textId="30CD356D" w:rsidR="00126E50" w:rsidRDefault="00126E50" w:rsidP="00E20F0D">
      <w:pPr>
        <w:jc w:val="both"/>
      </w:pPr>
      <w:r>
        <w:t>It is mentioned in WID that Release 18 network energy saving techniques</w:t>
      </w:r>
      <w:r w:rsidR="002C6E78">
        <w:t xml:space="preserve"> </w:t>
      </w:r>
      <w:r w:rsidR="002C6E78">
        <w:fldChar w:fldCharType="begin"/>
      </w:r>
      <w:r w:rsidR="002C6E78">
        <w:instrText xml:space="preserve"> REF _Ref156491243 \r \h </w:instrText>
      </w:r>
      <w:r w:rsidR="002C6E78">
        <w:fldChar w:fldCharType="separate"/>
      </w:r>
      <w:r w:rsidR="002C6E78">
        <w:t>[7]</w:t>
      </w:r>
      <w:r w:rsidR="002C6E78">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1556E4">
        <w:t>:</w:t>
      </w:r>
    </w:p>
    <w:p w14:paraId="5DE53521" w14:textId="77777777" w:rsidR="002C6E78" w:rsidRDefault="002C6E78" w:rsidP="00E20F0D">
      <w:pPr>
        <w:jc w:val="both"/>
      </w:pPr>
    </w:p>
    <w:p w14:paraId="687B7298" w14:textId="12776394" w:rsidR="001556E4" w:rsidRDefault="001556E4" w:rsidP="001556E4">
      <w:pPr>
        <w:jc w:val="both"/>
        <w:rPr>
          <w:b/>
          <w:bCs/>
        </w:rPr>
      </w:pPr>
      <w:r w:rsidRPr="001556E4">
        <w:rPr>
          <w:b/>
          <w:bCs/>
        </w:rPr>
        <w:t xml:space="preserve">Cell DTX/DRX </w:t>
      </w:r>
    </w:p>
    <w:p w14:paraId="740E3F2F" w14:textId="688E526E" w:rsidR="002C6E78" w:rsidRDefault="002C6E78" w:rsidP="001556E4">
      <w:pPr>
        <w:jc w:val="both"/>
      </w:pPr>
      <w:r w:rsidRPr="00585911">
        <w:t xml:space="preserve">Cell </w:t>
      </w:r>
      <w:r w:rsidR="00585911">
        <w:t>DTX/DRX mechanism was introduced in Release 18 network energy saving</w:t>
      </w:r>
      <w:r w:rsidR="009F48E4">
        <w:t xml:space="preserve"> </w:t>
      </w:r>
      <w:r w:rsidR="009F48E4">
        <w:fldChar w:fldCharType="begin"/>
      </w:r>
      <w:r w:rsidR="009F48E4">
        <w:instrText xml:space="preserve"> REF _Ref156492251 \r \h </w:instrText>
      </w:r>
      <w:r w:rsidR="009F48E4">
        <w:fldChar w:fldCharType="separate"/>
      </w:r>
      <w:r w:rsidR="009F48E4">
        <w:t>[8]</w:t>
      </w:r>
      <w:r w:rsidR="009F48E4">
        <w:fldChar w:fldCharType="end"/>
      </w:r>
      <w:r w:rsidR="00585911">
        <w:t xml:space="preserve">.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w:t>
      </w:r>
      <w:r w:rsidR="00585911">
        <w:lastRenderedPageBreak/>
        <w:t xml:space="preserve">to transmit certain uplink channels/signals (e.g., configured grant, periodic/semi-persistent CSI report or SRS, etc.). </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DTX/DRX. The energy saved on downlink transmissions on this satellite beam could be used to cover another satellite beam with more coverage demand. </w:t>
      </w:r>
    </w:p>
    <w:p w14:paraId="0DB0CC12" w14:textId="34803641" w:rsidR="009F48E4" w:rsidRDefault="009F48E4" w:rsidP="001556E4">
      <w:pPr>
        <w:jc w:val="both"/>
      </w:pPr>
    </w:p>
    <w:p w14:paraId="64B4FB48" w14:textId="7876F309" w:rsidR="00742C2D" w:rsidRPr="00742C2D" w:rsidRDefault="00742C2D" w:rsidP="001556E4">
      <w:pPr>
        <w:jc w:val="both"/>
        <w:rPr>
          <w:b/>
          <w:bCs/>
        </w:rPr>
      </w:pPr>
      <w:r>
        <w:rPr>
          <w:b/>
          <w:bCs/>
        </w:rPr>
        <w:t>Adaptation of SSB periodicity</w:t>
      </w:r>
    </w:p>
    <w:p w14:paraId="25295B66" w14:textId="1E48391C" w:rsidR="009F48E4" w:rsidRDefault="009F48E4" w:rsidP="001556E4">
      <w:pPr>
        <w:jc w:val="both"/>
      </w:pPr>
      <w:r>
        <w:t xml:space="preserve">In Release 19 network energy saving </w:t>
      </w:r>
      <w:r>
        <w:fldChar w:fldCharType="begin"/>
      </w:r>
      <w:r>
        <w:instrText xml:space="preserve"> REF _Ref156492282 \r \h </w:instrText>
      </w:r>
      <w:r>
        <w:fldChar w:fldCharType="separate"/>
      </w:r>
      <w:r>
        <w:t>[9]</w:t>
      </w:r>
      <w:r>
        <w:fldChar w:fldCharType="end"/>
      </w:r>
      <w:r>
        <w:t>, there is an objective of specifying adaptation of common signal/channel transmissions. This objective includes the adaptation of SSB in time domain, e.g., adapting periodicity.</w:t>
      </w:r>
      <w:r w:rsidR="00742C2D">
        <w:t xml:space="preserve"> In a terrestrial network, SSB periodicity could be adapted to match the UE deployment condition to achieve the network energy saving purpose. For example, network could double the SSB periodicity in a cell when there is smaller number of UEs in the coverage. </w:t>
      </w:r>
    </w:p>
    <w:p w14:paraId="156C1D50" w14:textId="77777777" w:rsidR="00742C2D" w:rsidRDefault="00742C2D" w:rsidP="001556E4">
      <w:pPr>
        <w:jc w:val="both"/>
      </w:pPr>
    </w:p>
    <w:p w14:paraId="4E0DFA71" w14:textId="264FD618" w:rsidR="00742C2D" w:rsidRDefault="00742C2D" w:rsidP="001556E4">
      <w:pPr>
        <w:jc w:val="both"/>
      </w:pPr>
      <w:r>
        <w:t xml:space="preserve">It is assumed that the SSB periodicity adaptation is cell based (i.e., applying to all SSBs) in terrestrial network. However, such SSB periodicity adaptation could be beam based (i.e., applying to subset of SSBs) in NTN. In NTN, one satellite beam may have less UEs in coverage while another satellite beam may have more UEs in coverage. The SSB transmission periodicity in the former satellite beam could be prolonged to save transmission power for serving other satellite beams.  </w:t>
      </w:r>
    </w:p>
    <w:p w14:paraId="6B795F95" w14:textId="77777777" w:rsidR="00742C2D" w:rsidRDefault="00742C2D" w:rsidP="001556E4">
      <w:pPr>
        <w:jc w:val="both"/>
      </w:pPr>
    </w:p>
    <w:p w14:paraId="30C42990" w14:textId="09250DB6" w:rsidR="00742C2D" w:rsidRPr="007308A2" w:rsidRDefault="00742C2D" w:rsidP="001556E4">
      <w:pPr>
        <w:jc w:val="both"/>
      </w:pPr>
      <w:r w:rsidRPr="007308A2">
        <w:rPr>
          <w:b/>
          <w:bCs/>
        </w:rPr>
        <w:t>Adaptation of PRACH in time and spatial domain</w:t>
      </w:r>
    </w:p>
    <w:p w14:paraId="23417866" w14:textId="08E91735" w:rsidR="00DB7B70" w:rsidRDefault="00742C2D" w:rsidP="001556E4">
      <w:pPr>
        <w:jc w:val="both"/>
      </w:pPr>
      <w:r w:rsidRPr="007308A2">
        <w:t xml:space="preserve">In Release 19 network energy saving </w:t>
      </w:r>
      <w:r w:rsidRPr="007308A2">
        <w:fldChar w:fldCharType="begin"/>
      </w:r>
      <w:r w:rsidRPr="007308A2">
        <w:instrText xml:space="preserve"> REF _Ref156492282 \r \h </w:instrText>
      </w:r>
      <w:r w:rsidR="00A26119" w:rsidRPr="007308A2">
        <w:instrText xml:space="preserve"> \* MERGEFORMAT </w:instrText>
      </w:r>
      <w:r w:rsidRPr="007308A2">
        <w:fldChar w:fldCharType="separate"/>
      </w:r>
      <w:r w:rsidRPr="007308A2">
        <w:t>[9]</w:t>
      </w:r>
      <w:r w:rsidRPr="007308A2">
        <w:fldChar w:fldCharType="end"/>
      </w:r>
      <w:r w:rsidRPr="007308A2">
        <w:t xml:space="preserve">, </w:t>
      </w:r>
      <w:r w:rsidR="004A4CD2">
        <w:t>there is an</w:t>
      </w:r>
      <w:r w:rsidRPr="007308A2">
        <w:t xml:space="preserve"> objective of specifying adaptation of common signal/channel transmissions. This objective includes</w:t>
      </w:r>
      <w:r w:rsidR="00DB7B70" w:rsidRPr="007308A2">
        <w:t xml:space="preserve"> the adaptation of PRACH in time domain and spatial domain. Like SSB periodicity adaptation, PRACH periodicity could be adapted to match the UE deployment condition to achieve the network energy saving purpose. Similar mechanism could be applied in NR NTN.</w:t>
      </w:r>
      <w:r w:rsidR="00DB7B70">
        <w:t xml:space="preserve"> </w:t>
      </w:r>
    </w:p>
    <w:p w14:paraId="108073C7" w14:textId="77777777" w:rsidR="00CF302B" w:rsidRDefault="00CF302B" w:rsidP="001556E4">
      <w:pPr>
        <w:jc w:val="both"/>
        <w:rPr>
          <w:b/>
          <w:bCs/>
        </w:rPr>
      </w:pPr>
    </w:p>
    <w:p w14:paraId="21A271FE" w14:textId="2CA64EBA" w:rsidR="001556E4" w:rsidRDefault="001556E4" w:rsidP="001556E4">
      <w:pPr>
        <w:jc w:val="both"/>
        <w:rPr>
          <w:b/>
          <w:bCs/>
        </w:rPr>
      </w:pPr>
      <w:r>
        <w:rPr>
          <w:b/>
          <w:bCs/>
        </w:rPr>
        <w:t>On-demand SIB</w:t>
      </w:r>
      <w:r w:rsidR="00CF302B">
        <w:rPr>
          <w:b/>
          <w:bCs/>
        </w:rPr>
        <w:t>1</w:t>
      </w:r>
    </w:p>
    <w:p w14:paraId="2B7ADA26" w14:textId="01237634" w:rsidR="00B936EA" w:rsidRPr="006A41DA" w:rsidRDefault="00DB7B70" w:rsidP="00E20F0D">
      <w:pPr>
        <w:jc w:val="both"/>
      </w:pPr>
      <w:r>
        <w:t xml:space="preserve">In Release 19 network energy saving </w:t>
      </w:r>
      <w:r>
        <w:fldChar w:fldCharType="begin"/>
      </w:r>
      <w:r>
        <w:instrText xml:space="preserve"> REF _Ref156492282 \r \h </w:instrText>
      </w:r>
      <w:r>
        <w:fldChar w:fldCharType="separate"/>
      </w:r>
      <w:r>
        <w:t>[9]</w:t>
      </w:r>
      <w:r>
        <w:fldChar w:fldCharType="end"/>
      </w:r>
      <w:r>
        <w:t>, there</w:t>
      </w:r>
      <w:r w:rsidRPr="00DB7B70">
        <w:t xml:space="preserve"> </w:t>
      </w:r>
      <w:r>
        <w:t>is an objective of supporting on-demand SIB1.</w:t>
      </w:r>
      <w:r w:rsidR="006A41DA">
        <w:t xml:space="preserve"> To save energy, gNB does not need to periodically broadcast SIB1 in a cell if there is few UEs in the coverage. When a UE decides to receive SIB1, it sends wake-up-signal to trigger the SIB1 transmission. This approach can also be used in NR NTN for network energy saving purpose. </w:t>
      </w:r>
    </w:p>
    <w:p w14:paraId="2D24DD8A" w14:textId="77777777" w:rsidR="00B936EA" w:rsidRDefault="00B936EA" w:rsidP="00E20F0D">
      <w:pPr>
        <w:jc w:val="both"/>
        <w:rPr>
          <w:i/>
          <w:iCs/>
        </w:rPr>
      </w:pPr>
    </w:p>
    <w:p w14:paraId="22BAE452" w14:textId="106B6509" w:rsidR="00EC25EF" w:rsidRDefault="00EC25EF" w:rsidP="00EC25EF">
      <w:pPr>
        <w:jc w:val="both"/>
        <w:rPr>
          <w:i/>
          <w:iCs/>
        </w:rPr>
      </w:pPr>
      <w:r>
        <w:rPr>
          <w:b/>
          <w:bCs/>
          <w:i/>
          <w:iCs/>
          <w:u w:val="single"/>
        </w:rPr>
        <w:t>Proposal</w:t>
      </w:r>
      <w:r w:rsidRPr="003F245C">
        <w:rPr>
          <w:b/>
          <w:bCs/>
          <w:i/>
          <w:iCs/>
          <w:u w:val="single"/>
        </w:rPr>
        <w:t xml:space="preserve"> </w:t>
      </w:r>
      <w:r w:rsidR="00EC49CE">
        <w:rPr>
          <w:b/>
          <w:bCs/>
          <w:i/>
          <w:iCs/>
          <w:u w:val="single"/>
        </w:rPr>
        <w:t>1</w:t>
      </w:r>
      <w:r w:rsidR="00585CB5">
        <w:rPr>
          <w:b/>
          <w:bCs/>
          <w:i/>
          <w:iCs/>
          <w:u w:val="single"/>
        </w:rPr>
        <w:t>2</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 </w:t>
      </w:r>
      <w:r w:rsidR="00742C2D" w:rsidRPr="007308A2">
        <w:rPr>
          <w:i/>
          <w:iCs/>
        </w:rPr>
        <w:t>adaptation of SSB periodicity, adaptation of PRACH in time and spatial domain, on-demand SIB1</w:t>
      </w:r>
      <w:r w:rsidR="006A41DA" w:rsidRPr="007308A2">
        <w:rPr>
          <w:i/>
          <w:iCs/>
        </w:rPr>
        <w:t>, etc.</w:t>
      </w:r>
      <w:r w:rsidR="00742C2D" w:rsidRPr="007308A2">
        <w:rPr>
          <w:i/>
          <w:iCs/>
        </w:rPr>
        <w:t>) with modifications to fit NR NTN (e.g., beam-based operations)</w:t>
      </w:r>
      <w:r w:rsidR="00DB7B70" w:rsidRPr="007308A2">
        <w:rPr>
          <w:i/>
          <w:iCs/>
        </w:rPr>
        <w:t>.</w:t>
      </w:r>
    </w:p>
    <w:p w14:paraId="6E8E3672" w14:textId="77777777" w:rsidR="00E20F0D" w:rsidRPr="00E20F0D" w:rsidRDefault="00E20F0D" w:rsidP="00E20F0D">
      <w:pPr>
        <w:jc w:val="both"/>
        <w:rPr>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094F0299" w14:textId="77777777" w:rsidR="00BB14A8" w:rsidRDefault="00BB14A8" w:rsidP="00BB4346">
      <w:pPr>
        <w:jc w:val="both"/>
      </w:pPr>
    </w:p>
    <w:p w14:paraId="7F217C01" w14:textId="77777777" w:rsidR="00A26119" w:rsidRDefault="00A26119" w:rsidP="00A26119">
      <w:pPr>
        <w:jc w:val="both"/>
        <w:rPr>
          <w:i/>
          <w:iCs/>
        </w:rPr>
      </w:pPr>
      <w:r>
        <w:rPr>
          <w:b/>
          <w:bCs/>
          <w:i/>
          <w:iCs/>
          <w:u w:val="single"/>
        </w:rPr>
        <w:t>Observation</w:t>
      </w:r>
      <w:r w:rsidRPr="003F245C">
        <w:rPr>
          <w:b/>
          <w:bCs/>
          <w:i/>
          <w:iCs/>
          <w:u w:val="single"/>
        </w:rPr>
        <w:t xml:space="preserve"> </w:t>
      </w:r>
      <w:r>
        <w:rPr>
          <w:b/>
          <w:bCs/>
          <w:i/>
          <w:iCs/>
          <w:u w:val="single"/>
        </w:rPr>
        <w:t>1:</w:t>
      </w:r>
      <w:r w:rsidRPr="002D2038">
        <w:rPr>
          <w:b/>
          <w:bCs/>
          <w:i/>
          <w:iCs/>
        </w:rPr>
        <w:t xml:space="preserve"> </w:t>
      </w:r>
      <w:r w:rsidRPr="002D2038">
        <w:rPr>
          <w:i/>
          <w:iCs/>
        </w:rPr>
        <w:t>The</w:t>
      </w:r>
      <w:r>
        <w:rPr>
          <w:i/>
          <w:iCs/>
        </w:rPr>
        <w:t xml:space="preserve"> satellite EIRP density values in TR 38.821 Table 6.1.1.1-1 are defined per beam, which indicates </w:t>
      </w:r>
    </w:p>
    <w:p w14:paraId="429F3783" w14:textId="77777777" w:rsidR="00A26119" w:rsidRPr="00A26119" w:rsidRDefault="00A26119" w:rsidP="00A26119">
      <w:pPr>
        <w:pStyle w:val="ListParagraph"/>
        <w:numPr>
          <w:ilvl w:val="0"/>
          <w:numId w:val="41"/>
        </w:numPr>
        <w:jc w:val="both"/>
        <w:rPr>
          <w:rFonts w:ascii="Times New Roman" w:hAnsi="Times New Roman"/>
          <w:i/>
          <w:iCs/>
          <w:sz w:val="24"/>
          <w:szCs w:val="24"/>
        </w:rPr>
      </w:pPr>
      <w:r w:rsidRPr="00A26119">
        <w:rPr>
          <w:rFonts w:ascii="Times New Roman" w:hAnsi="Times New Roman"/>
          <w:i/>
          <w:iCs/>
          <w:sz w:val="24"/>
          <w:szCs w:val="24"/>
        </w:rPr>
        <w:t xml:space="preserve">For set-1 LEO-600 satellite, the transmission power per beam is 50.2 watts at channel bandwidth of 20 </w:t>
      </w:r>
      <w:proofErr w:type="spellStart"/>
      <w:r w:rsidRPr="00A26119">
        <w:rPr>
          <w:rFonts w:ascii="Times New Roman" w:hAnsi="Times New Roman"/>
          <w:i/>
          <w:iCs/>
          <w:sz w:val="24"/>
          <w:szCs w:val="24"/>
        </w:rPr>
        <w:t>MHz.</w:t>
      </w:r>
      <w:proofErr w:type="spellEnd"/>
    </w:p>
    <w:p w14:paraId="1CE2A9F3" w14:textId="77777777" w:rsidR="00407508" w:rsidRDefault="00407508" w:rsidP="00407508">
      <w:pPr>
        <w:pStyle w:val="ListParagraph"/>
        <w:jc w:val="both"/>
        <w:rPr>
          <w:rFonts w:ascii="Times New Roman" w:hAnsi="Times New Roman"/>
          <w:i/>
          <w:iCs/>
          <w:sz w:val="24"/>
          <w:szCs w:val="24"/>
        </w:rPr>
      </w:pPr>
    </w:p>
    <w:p w14:paraId="7E694D66" w14:textId="77777777" w:rsidR="00A26119" w:rsidRDefault="00A26119" w:rsidP="00A26119">
      <w:pPr>
        <w:jc w:val="both"/>
        <w:rPr>
          <w:i/>
          <w:iCs/>
        </w:rPr>
      </w:pPr>
      <w:r>
        <w:rPr>
          <w:b/>
          <w:bCs/>
          <w:i/>
          <w:iCs/>
          <w:u w:val="single"/>
        </w:rPr>
        <w:lastRenderedPageBreak/>
        <w:t>Observation</w:t>
      </w:r>
      <w:r w:rsidRPr="003F245C">
        <w:rPr>
          <w:b/>
          <w:bCs/>
          <w:i/>
          <w:iCs/>
          <w:u w:val="single"/>
        </w:rPr>
        <w:t xml:space="preserve"> </w:t>
      </w:r>
      <w:r>
        <w:rPr>
          <w:b/>
          <w:bCs/>
          <w:i/>
          <w:iCs/>
          <w:u w:val="single"/>
        </w:rPr>
        <w:t>2:</w:t>
      </w:r>
      <w:r w:rsidRPr="002D2038">
        <w:rPr>
          <w:b/>
          <w:bCs/>
          <w:i/>
          <w:iCs/>
        </w:rPr>
        <w:t xml:space="preserve"> </w:t>
      </w:r>
      <w:r w:rsidRPr="002D2038">
        <w:rPr>
          <w:i/>
          <w:iCs/>
        </w:rPr>
        <w:t>The</w:t>
      </w:r>
      <w:r>
        <w:rPr>
          <w:i/>
          <w:iCs/>
        </w:rPr>
        <w:t xml:space="preserve"> total transmission power of a LEO satellite is limited, typically between 200 to 800 watts.</w:t>
      </w:r>
    </w:p>
    <w:p w14:paraId="28CB3812" w14:textId="77777777" w:rsidR="00A26119" w:rsidRPr="00B60B10" w:rsidRDefault="00A26119" w:rsidP="00A26119">
      <w:pPr>
        <w:pStyle w:val="ListParagraph"/>
        <w:numPr>
          <w:ilvl w:val="0"/>
          <w:numId w:val="41"/>
        </w:numPr>
        <w:jc w:val="both"/>
        <w:rPr>
          <w:rFonts w:ascii="Times New Roman" w:hAnsi="Times New Roman"/>
          <w:i/>
          <w:iCs/>
          <w:sz w:val="24"/>
          <w:szCs w:val="24"/>
        </w:rPr>
      </w:pPr>
      <w:r>
        <w:rPr>
          <w:rFonts w:ascii="Times New Roman" w:hAnsi="Times New Roman"/>
          <w:i/>
          <w:iCs/>
          <w:sz w:val="24"/>
          <w:szCs w:val="24"/>
        </w:rPr>
        <w:t>T</w:t>
      </w:r>
      <w:r w:rsidRPr="00187FD0">
        <w:rPr>
          <w:rFonts w:ascii="Times New Roman" w:hAnsi="Times New Roman"/>
          <w:i/>
          <w:iCs/>
          <w:sz w:val="24"/>
          <w:szCs w:val="24"/>
        </w:rPr>
        <w:t xml:space="preserve">he </w:t>
      </w:r>
      <w:r>
        <w:rPr>
          <w:rFonts w:ascii="Times New Roman" w:hAnsi="Times New Roman"/>
          <w:i/>
          <w:iCs/>
          <w:sz w:val="24"/>
          <w:szCs w:val="24"/>
        </w:rPr>
        <w:t xml:space="preserve">maximum number of </w:t>
      </w:r>
      <w:r w:rsidRPr="00A26119">
        <w:rPr>
          <w:rFonts w:ascii="Times New Roman" w:hAnsi="Times New Roman"/>
          <w:i/>
          <w:iCs/>
          <w:sz w:val="24"/>
          <w:szCs w:val="24"/>
        </w:rPr>
        <w:t xml:space="preserve">simultaneously served </w:t>
      </w:r>
      <w:r>
        <w:rPr>
          <w:rFonts w:ascii="Times New Roman" w:hAnsi="Times New Roman"/>
          <w:i/>
          <w:iCs/>
          <w:sz w:val="24"/>
          <w:szCs w:val="24"/>
        </w:rPr>
        <w:t xml:space="preserve">beams of a set-1 LEO-600 satellite is as few as 4. </w:t>
      </w:r>
    </w:p>
    <w:p w14:paraId="39730734" w14:textId="77777777" w:rsidR="00407508" w:rsidRPr="00B60B10" w:rsidRDefault="00407508" w:rsidP="00407508">
      <w:pPr>
        <w:jc w:val="both"/>
      </w:pPr>
    </w:p>
    <w:p w14:paraId="0CE83B32" w14:textId="77777777" w:rsidR="00407508" w:rsidRDefault="00407508" w:rsidP="00407508">
      <w:pPr>
        <w:jc w:val="both"/>
        <w:rPr>
          <w:i/>
          <w:iCs/>
        </w:rPr>
      </w:pPr>
      <w:r w:rsidRPr="00E20F0D">
        <w:rPr>
          <w:b/>
          <w:bCs/>
          <w:i/>
          <w:iCs/>
          <w:u w:val="single"/>
        </w:rPr>
        <w:t xml:space="preserve">Observation </w:t>
      </w:r>
      <w:r>
        <w:rPr>
          <w:b/>
          <w:bCs/>
          <w:i/>
          <w:iCs/>
          <w:u w:val="single"/>
        </w:rPr>
        <w:t>3</w:t>
      </w:r>
      <w:r w:rsidRPr="00E20F0D">
        <w:rPr>
          <w:b/>
          <w:bCs/>
          <w:i/>
          <w:iCs/>
          <w:u w:val="single"/>
        </w:rPr>
        <w:t>:</w:t>
      </w:r>
      <w:r>
        <w:rPr>
          <w:i/>
          <w:iCs/>
        </w:rPr>
        <w:t xml:space="preserve"> A set-1 LEO-600 satellite can have more than 500 beams in coverage. </w:t>
      </w:r>
    </w:p>
    <w:p w14:paraId="02EBBDCB" w14:textId="77777777" w:rsidR="00407508" w:rsidRDefault="00407508" w:rsidP="00407508">
      <w:pPr>
        <w:jc w:val="both"/>
        <w:rPr>
          <w:i/>
          <w:iCs/>
        </w:rPr>
      </w:pPr>
    </w:p>
    <w:p w14:paraId="28DCD5C9" w14:textId="77777777" w:rsidR="00407508" w:rsidRDefault="00407508" w:rsidP="00407508">
      <w:pPr>
        <w:jc w:val="both"/>
        <w:rPr>
          <w:i/>
          <w:iCs/>
        </w:rPr>
      </w:pPr>
      <w:r w:rsidRPr="00E20F0D">
        <w:rPr>
          <w:b/>
          <w:bCs/>
          <w:i/>
          <w:iCs/>
          <w:u w:val="single"/>
        </w:rPr>
        <w:t xml:space="preserve">Observation </w:t>
      </w:r>
      <w:r>
        <w:rPr>
          <w:b/>
          <w:bCs/>
          <w:i/>
          <w:iCs/>
          <w:u w:val="single"/>
        </w:rPr>
        <w:t>4</w:t>
      </w:r>
      <w:r w:rsidRPr="00E20F0D">
        <w:rPr>
          <w:b/>
          <w:bCs/>
          <w:i/>
          <w:iCs/>
          <w:u w:val="single"/>
        </w:rPr>
        <w:t>:</w:t>
      </w:r>
      <w:r>
        <w:rPr>
          <w:i/>
          <w:iCs/>
        </w:rPr>
        <w:t xml:space="preserve"> With the existing set-1 LEO-600 satellite parameters, only 0.8 % of the total number of satellite beams can be simultaneously served.</w:t>
      </w:r>
    </w:p>
    <w:p w14:paraId="2A4BD9B6" w14:textId="77777777" w:rsidR="00407508" w:rsidRPr="00367943" w:rsidRDefault="00407508" w:rsidP="00407508">
      <w:pPr>
        <w:jc w:val="both"/>
      </w:pPr>
    </w:p>
    <w:p w14:paraId="4F9C4795" w14:textId="037CBA34" w:rsidR="00407508" w:rsidRPr="00407508" w:rsidRDefault="00407508" w:rsidP="00A9231D">
      <w:pPr>
        <w:jc w:val="both"/>
        <w:rPr>
          <w:i/>
          <w:iCs/>
        </w:rPr>
      </w:pPr>
      <w:r w:rsidRPr="00D906A0">
        <w:rPr>
          <w:b/>
          <w:bCs/>
          <w:i/>
          <w:iCs/>
          <w:u w:val="single"/>
        </w:rPr>
        <w:t>Proposal 1:</w:t>
      </w:r>
      <w:r w:rsidRPr="00D906A0">
        <w:rPr>
          <w:i/>
          <w:iCs/>
        </w:rPr>
        <w:t xml:space="preserve"> RAN1 is to enhance downlink coverage for NR NTN.</w:t>
      </w:r>
      <w:r>
        <w:rPr>
          <w:i/>
          <w:iCs/>
        </w:rPr>
        <w:t xml:space="preserve">  </w:t>
      </w:r>
    </w:p>
    <w:p w14:paraId="2BDA3930" w14:textId="77777777" w:rsidR="00407508" w:rsidRDefault="00407508" w:rsidP="00407508">
      <w:pPr>
        <w:jc w:val="both"/>
      </w:pPr>
    </w:p>
    <w:p w14:paraId="6DD0A05B" w14:textId="77777777" w:rsidR="00407508" w:rsidRDefault="00407508" w:rsidP="00407508">
      <w:pPr>
        <w:jc w:val="both"/>
        <w:rPr>
          <w:i/>
          <w:iCs/>
        </w:rPr>
      </w:pPr>
      <w:r>
        <w:rPr>
          <w:b/>
          <w:bCs/>
          <w:i/>
          <w:iCs/>
          <w:u w:val="single"/>
        </w:rPr>
        <w:t>Proposal 2</w:t>
      </w:r>
      <w:r w:rsidRPr="00E20F0D">
        <w:rPr>
          <w:b/>
          <w:bCs/>
          <w:i/>
          <w:iCs/>
          <w:u w:val="single"/>
        </w:rPr>
        <w:t>:</w:t>
      </w:r>
      <w:r>
        <w:rPr>
          <w:i/>
          <w:iCs/>
        </w:rPr>
        <w:t xml:space="preserve"> Assume a LEO-600 satellite total transmission power is limited to 200 watts.</w:t>
      </w:r>
    </w:p>
    <w:p w14:paraId="3D5A8846" w14:textId="77777777" w:rsidR="00407508" w:rsidRDefault="00407508" w:rsidP="00407508">
      <w:pPr>
        <w:jc w:val="both"/>
        <w:rPr>
          <w:i/>
          <w:iCs/>
        </w:rPr>
      </w:pPr>
    </w:p>
    <w:p w14:paraId="6870F25B" w14:textId="77777777" w:rsidR="00407508" w:rsidRDefault="00407508" w:rsidP="00407508">
      <w:pPr>
        <w:jc w:val="both"/>
        <w:rPr>
          <w:i/>
          <w:iCs/>
        </w:rPr>
      </w:pPr>
      <w:r>
        <w:rPr>
          <w:b/>
          <w:bCs/>
          <w:i/>
          <w:iCs/>
          <w:u w:val="single"/>
        </w:rPr>
        <w:t>Proposal 3</w:t>
      </w:r>
      <w:r w:rsidRPr="00E20F0D">
        <w:rPr>
          <w:b/>
          <w:bCs/>
          <w:i/>
          <w:iCs/>
          <w:u w:val="single"/>
        </w:rPr>
        <w:t>:</w:t>
      </w:r>
      <w:r>
        <w:rPr>
          <w:i/>
          <w:iCs/>
        </w:rPr>
        <w:t xml:space="preserve"> Assume a satellite shares its total transmission power </w:t>
      </w:r>
      <w:r w:rsidRPr="00D906A0">
        <w:rPr>
          <w:i/>
          <w:iCs/>
        </w:rPr>
        <w:t>among 50 simultaneous</w:t>
      </w:r>
      <w:r>
        <w:rPr>
          <w:i/>
          <w:iCs/>
        </w:rPr>
        <w:t xml:space="preserve"> serving beams.</w:t>
      </w:r>
    </w:p>
    <w:p w14:paraId="51D9CEAA" w14:textId="77777777" w:rsidR="00407508" w:rsidRDefault="00407508" w:rsidP="00A9231D">
      <w:pPr>
        <w:jc w:val="both"/>
        <w:rPr>
          <w:b/>
          <w:bCs/>
          <w:i/>
          <w:iCs/>
          <w:u w:val="single"/>
        </w:rPr>
      </w:pPr>
    </w:p>
    <w:p w14:paraId="74C5A2C4" w14:textId="77777777" w:rsidR="00407508" w:rsidRDefault="00407508" w:rsidP="00407508">
      <w:pPr>
        <w:jc w:val="both"/>
        <w:rPr>
          <w:i/>
          <w:iCs/>
        </w:rPr>
      </w:pPr>
      <w:r>
        <w:rPr>
          <w:b/>
          <w:bCs/>
          <w:i/>
          <w:iCs/>
          <w:u w:val="single"/>
        </w:rPr>
        <w:t>Proposal 4</w:t>
      </w:r>
      <w:r w:rsidRPr="00E20F0D">
        <w:rPr>
          <w:b/>
          <w:bCs/>
          <w:i/>
          <w:iCs/>
          <w:u w:val="single"/>
        </w:rPr>
        <w:t>:</w:t>
      </w:r>
      <w:r>
        <w:rPr>
          <w:i/>
          <w:iCs/>
        </w:rPr>
        <w:t xml:space="preserve"> The satellite EIRP density for set-1 LEO-600 satellite is reduced from 34 </w:t>
      </w:r>
      <w:proofErr w:type="spellStart"/>
      <w:r>
        <w:rPr>
          <w:i/>
          <w:iCs/>
        </w:rPr>
        <w:t>dBW</w:t>
      </w:r>
      <w:proofErr w:type="spellEnd"/>
      <w:r>
        <w:rPr>
          <w:i/>
          <w:iCs/>
        </w:rPr>
        <w:t xml:space="preserve">/MHz to </w:t>
      </w:r>
      <w:r w:rsidRPr="00D906A0">
        <w:rPr>
          <w:i/>
          <w:iCs/>
        </w:rPr>
        <w:t xml:space="preserve">23 </w:t>
      </w:r>
      <w:proofErr w:type="spellStart"/>
      <w:r w:rsidRPr="00D906A0">
        <w:rPr>
          <w:i/>
          <w:iCs/>
        </w:rPr>
        <w:t>dBW</w:t>
      </w:r>
      <w:proofErr w:type="spellEnd"/>
      <w:r w:rsidRPr="00D906A0">
        <w:rPr>
          <w:i/>
          <w:iCs/>
        </w:rPr>
        <w:t>/MHz, when</w:t>
      </w:r>
      <w:r>
        <w:rPr>
          <w:i/>
          <w:iCs/>
        </w:rPr>
        <w:t xml:space="preserve"> considering power splitting among multiple satellite beams.</w:t>
      </w:r>
    </w:p>
    <w:p w14:paraId="25381D38" w14:textId="77777777" w:rsidR="00407508" w:rsidRDefault="00407508" w:rsidP="00A9231D">
      <w:pPr>
        <w:jc w:val="both"/>
        <w:rPr>
          <w:b/>
          <w:bCs/>
          <w:i/>
          <w:iCs/>
          <w:u w:val="single"/>
        </w:rPr>
      </w:pPr>
    </w:p>
    <w:p w14:paraId="6F40A120" w14:textId="77777777" w:rsidR="00407508" w:rsidRDefault="00407508" w:rsidP="00407508">
      <w:pPr>
        <w:jc w:val="both"/>
        <w:rPr>
          <w:i/>
          <w:iCs/>
        </w:rPr>
      </w:pPr>
      <w:r>
        <w:rPr>
          <w:b/>
          <w:bCs/>
          <w:i/>
          <w:iCs/>
          <w:u w:val="single"/>
        </w:rPr>
        <w:t>Observation</w:t>
      </w:r>
      <w:r w:rsidRPr="003F245C">
        <w:rPr>
          <w:b/>
          <w:bCs/>
          <w:i/>
          <w:iCs/>
          <w:u w:val="single"/>
        </w:rPr>
        <w:t xml:space="preserve"> </w:t>
      </w:r>
      <w:r>
        <w:rPr>
          <w:b/>
          <w:bCs/>
          <w:i/>
          <w:iCs/>
          <w:u w:val="single"/>
        </w:rPr>
        <w:t>5:</w:t>
      </w:r>
      <w:r>
        <w:rPr>
          <w:i/>
          <w:iCs/>
        </w:rPr>
        <w:t xml:space="preserve"> Release 18 NR NTN coverage enhancement study already has the link level simulation results of multiple downlink physical channels.</w:t>
      </w:r>
    </w:p>
    <w:p w14:paraId="1D724A07" w14:textId="77777777" w:rsidR="00407508" w:rsidRDefault="00407508" w:rsidP="00407508">
      <w:pPr>
        <w:jc w:val="both"/>
        <w:rPr>
          <w:i/>
          <w:iCs/>
        </w:rPr>
      </w:pPr>
    </w:p>
    <w:p w14:paraId="448EBCB1" w14:textId="77777777" w:rsidR="00407508" w:rsidRDefault="00407508" w:rsidP="00407508">
      <w:pPr>
        <w:jc w:val="both"/>
        <w:rPr>
          <w:i/>
          <w:iCs/>
        </w:rPr>
      </w:pPr>
      <w:r>
        <w:rPr>
          <w:b/>
          <w:bCs/>
          <w:i/>
          <w:iCs/>
          <w:u w:val="single"/>
        </w:rPr>
        <w:t>Proposal</w:t>
      </w:r>
      <w:r w:rsidRPr="003F245C">
        <w:rPr>
          <w:b/>
          <w:bCs/>
          <w:i/>
          <w:iCs/>
          <w:u w:val="single"/>
        </w:rPr>
        <w:t xml:space="preserve"> </w:t>
      </w:r>
      <w:r>
        <w:rPr>
          <w:b/>
          <w:bCs/>
          <w:i/>
          <w:iCs/>
          <w:u w:val="single"/>
        </w:rPr>
        <w:t>5:</w:t>
      </w:r>
      <w:r>
        <w:rPr>
          <w:i/>
          <w:iCs/>
        </w:rPr>
        <w:t xml:space="preserve"> Reuse the link level simulation results of multiple downlink physical channels in Release 18 NR NTN coverage enhancement study.</w:t>
      </w:r>
    </w:p>
    <w:p w14:paraId="76F34F93" w14:textId="77777777" w:rsidR="00407508" w:rsidRDefault="00407508" w:rsidP="00A9231D">
      <w:pPr>
        <w:jc w:val="both"/>
        <w:rPr>
          <w:b/>
          <w:bCs/>
          <w:i/>
          <w:iCs/>
          <w:u w:val="single"/>
        </w:rPr>
      </w:pPr>
    </w:p>
    <w:p w14:paraId="2D6CA2D0" w14:textId="77777777" w:rsidR="00407508" w:rsidRDefault="00407508" w:rsidP="00407508">
      <w:pPr>
        <w:jc w:val="both"/>
        <w:rPr>
          <w:i/>
          <w:iCs/>
        </w:rPr>
      </w:pPr>
      <w:r>
        <w:rPr>
          <w:b/>
          <w:bCs/>
          <w:i/>
          <w:iCs/>
          <w:u w:val="single"/>
        </w:rPr>
        <w:t>Observation</w:t>
      </w:r>
      <w:r w:rsidRPr="003F245C">
        <w:rPr>
          <w:b/>
          <w:bCs/>
          <w:i/>
          <w:iCs/>
          <w:u w:val="single"/>
        </w:rPr>
        <w:t xml:space="preserve"> </w:t>
      </w:r>
      <w:r>
        <w:rPr>
          <w:b/>
          <w:bCs/>
          <w:i/>
          <w:iCs/>
          <w:u w:val="single"/>
        </w:rPr>
        <w:t>6:</w:t>
      </w:r>
      <w:r>
        <w:rPr>
          <w:i/>
          <w:iCs/>
        </w:rPr>
        <w:t xml:space="preserve"> Based on the simulation assumptions made in Release 18 NR NTN coverage enhancement, the required SNR for different downlink physical channels are: </w:t>
      </w:r>
    </w:p>
    <w:p w14:paraId="3BAEC720"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VoIP: -12.9 dB</w:t>
      </w:r>
    </w:p>
    <w:p w14:paraId="3B19EDFE"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3 kbps: -10.5 dB</w:t>
      </w:r>
    </w:p>
    <w:p w14:paraId="6CCBFB2B"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1 Mbps: -7.1 dB</w:t>
      </w:r>
    </w:p>
    <w:p w14:paraId="686F8EEA"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Msg2: -11.6 dB</w:t>
      </w:r>
    </w:p>
    <w:p w14:paraId="1ACA8F3C"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PDSCH Msg4: -9.5 dB</w:t>
      </w:r>
    </w:p>
    <w:p w14:paraId="67E5BDAC" w14:textId="77777777" w:rsidR="00407508" w:rsidRPr="009B7CCF" w:rsidRDefault="00407508" w:rsidP="00407508">
      <w:pPr>
        <w:pStyle w:val="ListParagraph"/>
        <w:numPr>
          <w:ilvl w:val="0"/>
          <w:numId w:val="41"/>
        </w:numPr>
        <w:jc w:val="both"/>
        <w:rPr>
          <w:rFonts w:ascii="Times New Roman" w:hAnsi="Times New Roman"/>
          <w:i/>
          <w:iCs/>
          <w:sz w:val="24"/>
          <w:szCs w:val="24"/>
        </w:rPr>
      </w:pPr>
      <w:r w:rsidRPr="009B7CCF">
        <w:rPr>
          <w:rFonts w:ascii="Times New Roman" w:hAnsi="Times New Roman"/>
          <w:i/>
          <w:iCs/>
          <w:sz w:val="24"/>
          <w:szCs w:val="24"/>
        </w:rPr>
        <w:t>PDCCH: -10.2 dB</w:t>
      </w:r>
    </w:p>
    <w:p w14:paraId="78A001A9" w14:textId="77777777" w:rsidR="00407508" w:rsidRDefault="00407508" w:rsidP="00A9231D">
      <w:pPr>
        <w:jc w:val="both"/>
        <w:rPr>
          <w:b/>
          <w:bCs/>
          <w:i/>
          <w:iCs/>
          <w:u w:val="single"/>
        </w:rPr>
      </w:pPr>
    </w:p>
    <w:p w14:paraId="616C71E9" w14:textId="77777777" w:rsidR="00407508" w:rsidRDefault="00407508" w:rsidP="00407508">
      <w:pPr>
        <w:jc w:val="both"/>
      </w:pPr>
      <w:r>
        <w:rPr>
          <w:b/>
          <w:bCs/>
          <w:i/>
          <w:iCs/>
          <w:u w:val="single"/>
        </w:rPr>
        <w:t>Observation</w:t>
      </w:r>
      <w:r w:rsidRPr="003F245C">
        <w:rPr>
          <w:b/>
          <w:bCs/>
          <w:i/>
          <w:iCs/>
          <w:u w:val="single"/>
        </w:rPr>
        <w:t xml:space="preserve"> </w:t>
      </w:r>
      <w:r>
        <w:rPr>
          <w:b/>
          <w:bCs/>
          <w:i/>
          <w:iCs/>
          <w:u w:val="single"/>
        </w:rPr>
        <w:t>7:</w:t>
      </w:r>
      <w:r>
        <w:rPr>
          <w:i/>
          <w:iCs/>
        </w:rPr>
        <w:t xml:space="preserve"> Based on the evaluation assumptions made in Release 18 NR NTN coverage enhancement, </w:t>
      </w:r>
      <w:r w:rsidRPr="003B315D">
        <w:rPr>
          <w:i/>
          <w:iCs/>
        </w:rPr>
        <w:t xml:space="preserve">with the modifications of UE antenna element gain of -5.5 </w:t>
      </w:r>
      <w:proofErr w:type="spellStart"/>
      <w:r w:rsidRPr="003B315D">
        <w:rPr>
          <w:i/>
          <w:iCs/>
        </w:rPr>
        <w:t>dBi</w:t>
      </w:r>
      <w:proofErr w:type="spellEnd"/>
      <w:r w:rsidRPr="003B315D">
        <w:rPr>
          <w:i/>
          <w:iCs/>
        </w:rPr>
        <w:t xml:space="preserve"> and satellite EIRP density of 23 </w:t>
      </w:r>
      <w:proofErr w:type="spellStart"/>
      <w:r w:rsidRPr="003B315D">
        <w:rPr>
          <w:i/>
          <w:iCs/>
        </w:rPr>
        <w:t>dBW</w:t>
      </w:r>
      <w:proofErr w:type="spellEnd"/>
      <w:r w:rsidRPr="003B315D">
        <w:rPr>
          <w:i/>
          <w:iCs/>
        </w:rPr>
        <w:t xml:space="preserve">/MHz, the CNR for set-1 LEO-600 satellite is -12.9 </w:t>
      </w:r>
      <w:proofErr w:type="spellStart"/>
      <w:r w:rsidRPr="003B315D">
        <w:rPr>
          <w:i/>
          <w:iCs/>
        </w:rPr>
        <w:t>dB.</w:t>
      </w:r>
      <w:proofErr w:type="spellEnd"/>
    </w:p>
    <w:p w14:paraId="7C3A3E14" w14:textId="77777777" w:rsidR="00407508" w:rsidRDefault="00407508" w:rsidP="00A9231D">
      <w:pPr>
        <w:jc w:val="both"/>
        <w:rPr>
          <w:b/>
          <w:bCs/>
          <w:i/>
          <w:iCs/>
          <w:u w:val="single"/>
        </w:rPr>
      </w:pPr>
    </w:p>
    <w:p w14:paraId="628A8307" w14:textId="77777777" w:rsidR="00407508" w:rsidRDefault="00407508" w:rsidP="00407508">
      <w:pPr>
        <w:jc w:val="both"/>
      </w:pPr>
      <w:r>
        <w:rPr>
          <w:b/>
          <w:bCs/>
          <w:i/>
          <w:iCs/>
          <w:u w:val="single"/>
        </w:rPr>
        <w:t>Observation</w:t>
      </w:r>
      <w:r w:rsidRPr="003F245C">
        <w:rPr>
          <w:b/>
          <w:bCs/>
          <w:i/>
          <w:iCs/>
          <w:u w:val="single"/>
        </w:rPr>
        <w:t xml:space="preserve"> </w:t>
      </w:r>
      <w:r>
        <w:rPr>
          <w:b/>
          <w:bCs/>
          <w:i/>
          <w:iCs/>
          <w:u w:val="single"/>
        </w:rPr>
        <w:t>8:</w:t>
      </w:r>
      <w:r>
        <w:rPr>
          <w:i/>
          <w:iCs/>
        </w:rPr>
        <w:t xml:space="preserve"> Based on the evaluation assumptions made in Release 18 NR NTN coverage enhancement, </w:t>
      </w:r>
      <w:r w:rsidRPr="003B315D">
        <w:rPr>
          <w:i/>
          <w:iCs/>
        </w:rPr>
        <w:t xml:space="preserve">with the modifications of UE antenna element gain of -5.5 </w:t>
      </w:r>
      <w:proofErr w:type="spellStart"/>
      <w:r w:rsidRPr="003B315D">
        <w:rPr>
          <w:i/>
          <w:iCs/>
        </w:rPr>
        <w:t>dBi</w:t>
      </w:r>
      <w:proofErr w:type="spellEnd"/>
      <w:r w:rsidRPr="003B315D">
        <w:rPr>
          <w:i/>
          <w:iCs/>
        </w:rPr>
        <w:t xml:space="preserve"> and satellite EIRP density of 23 </w:t>
      </w:r>
      <w:proofErr w:type="spellStart"/>
      <w:r w:rsidRPr="003B315D">
        <w:rPr>
          <w:i/>
          <w:iCs/>
        </w:rPr>
        <w:t>dBW</w:t>
      </w:r>
      <w:proofErr w:type="spellEnd"/>
      <w:r w:rsidRPr="003B315D">
        <w:rPr>
          <w:i/>
          <w:iCs/>
        </w:rPr>
        <w:t xml:space="preserve">/MHz, </w:t>
      </w:r>
      <w:r>
        <w:rPr>
          <w:i/>
          <w:iCs/>
        </w:rPr>
        <w:t xml:space="preserve">PDSCH with 3 kbps, PDSCH with 1 Mbps, PDSCH Msg2, PDSCH Msg4 and PDCCH have coverage hole. </w:t>
      </w:r>
    </w:p>
    <w:p w14:paraId="45582B86" w14:textId="77777777" w:rsidR="00407508" w:rsidRDefault="00407508" w:rsidP="00A9231D">
      <w:pPr>
        <w:jc w:val="both"/>
        <w:rPr>
          <w:b/>
          <w:bCs/>
          <w:i/>
          <w:iCs/>
          <w:u w:val="single"/>
        </w:rPr>
      </w:pPr>
    </w:p>
    <w:p w14:paraId="126B9448" w14:textId="77777777" w:rsidR="00407508" w:rsidRDefault="00407508" w:rsidP="00407508">
      <w:pPr>
        <w:jc w:val="both"/>
        <w:rPr>
          <w:i/>
          <w:iCs/>
        </w:rPr>
      </w:pPr>
      <w:r w:rsidRPr="001F154D">
        <w:rPr>
          <w:b/>
          <w:bCs/>
          <w:i/>
          <w:iCs/>
          <w:u w:val="single"/>
        </w:rPr>
        <w:t xml:space="preserve">Proposal </w:t>
      </w:r>
      <w:r>
        <w:rPr>
          <w:b/>
          <w:bCs/>
          <w:i/>
          <w:iCs/>
          <w:u w:val="single"/>
        </w:rPr>
        <w:t>6</w:t>
      </w:r>
      <w:r w:rsidRPr="002F1FD2">
        <w:rPr>
          <w:b/>
          <w:bCs/>
          <w:i/>
          <w:iCs/>
        </w:rPr>
        <w:t>:</w:t>
      </w:r>
      <w:r>
        <w:rPr>
          <w:i/>
          <w:iCs/>
        </w:rPr>
        <w:t xml:space="preserve"> In </w:t>
      </w:r>
      <w:r w:rsidRPr="0026566A">
        <w:rPr>
          <w:i/>
          <w:iCs/>
        </w:rPr>
        <w:t>NR NTN</w:t>
      </w:r>
      <w:r>
        <w:rPr>
          <w:i/>
          <w:iCs/>
        </w:rPr>
        <w:t xml:space="preserve"> downlink coverage enhancement,</w:t>
      </w:r>
      <w:r w:rsidRPr="0026566A">
        <w:rPr>
          <w:i/>
          <w:iCs/>
        </w:rPr>
        <w:t xml:space="preserve"> </w:t>
      </w:r>
      <w:r>
        <w:rPr>
          <w:i/>
          <w:iCs/>
        </w:rPr>
        <w:t xml:space="preserve">at least </w:t>
      </w:r>
      <w:r w:rsidRPr="0026566A">
        <w:rPr>
          <w:i/>
          <w:iCs/>
        </w:rPr>
        <w:t>PDCCH, PDSCH</w:t>
      </w:r>
      <w:r>
        <w:rPr>
          <w:i/>
          <w:iCs/>
        </w:rPr>
        <w:t xml:space="preserve"> Msg 2 and</w:t>
      </w:r>
      <w:r w:rsidRPr="0026566A">
        <w:rPr>
          <w:i/>
          <w:iCs/>
        </w:rPr>
        <w:t xml:space="preserve"> PDSCH </w:t>
      </w:r>
      <w:r>
        <w:rPr>
          <w:i/>
          <w:iCs/>
        </w:rPr>
        <w:t xml:space="preserve">Msg 4 </w:t>
      </w:r>
      <w:r w:rsidRPr="0026566A">
        <w:rPr>
          <w:i/>
          <w:iCs/>
        </w:rPr>
        <w:t>need to be enhanced.</w:t>
      </w:r>
    </w:p>
    <w:p w14:paraId="3A881A74" w14:textId="77777777" w:rsidR="00407508" w:rsidRDefault="00407508" w:rsidP="00A9231D">
      <w:pPr>
        <w:jc w:val="both"/>
        <w:rPr>
          <w:b/>
          <w:bCs/>
          <w:i/>
          <w:iCs/>
          <w:u w:val="single"/>
        </w:rPr>
      </w:pPr>
    </w:p>
    <w:p w14:paraId="1B5A12B4" w14:textId="43751092" w:rsidR="00407508" w:rsidRPr="003166BF" w:rsidRDefault="00407508" w:rsidP="00407508">
      <w:pPr>
        <w:jc w:val="both"/>
        <w:rPr>
          <w:i/>
          <w:iCs/>
        </w:rPr>
      </w:pPr>
      <w:r w:rsidRPr="003166BF">
        <w:rPr>
          <w:b/>
          <w:bCs/>
          <w:i/>
          <w:iCs/>
          <w:u w:val="single"/>
        </w:rPr>
        <w:t>Proposal 7</w:t>
      </w:r>
      <w:r w:rsidRPr="003166BF">
        <w:rPr>
          <w:b/>
          <w:bCs/>
          <w:i/>
          <w:iCs/>
        </w:rPr>
        <w:t>:</w:t>
      </w:r>
      <w:r w:rsidRPr="003166BF">
        <w:rPr>
          <w:i/>
          <w:iCs/>
        </w:rPr>
        <w:t xml:space="preserve"> To enhance the coverage of PDSCH Msg</w:t>
      </w:r>
      <w:r>
        <w:rPr>
          <w:i/>
          <w:iCs/>
        </w:rPr>
        <w:t xml:space="preserve"> </w:t>
      </w:r>
      <w:r w:rsidRPr="003166BF">
        <w:rPr>
          <w:i/>
          <w:iCs/>
        </w:rPr>
        <w:t>2, consider introducing PDSCH Msg</w:t>
      </w:r>
      <w:r>
        <w:rPr>
          <w:i/>
          <w:iCs/>
        </w:rPr>
        <w:t xml:space="preserve"> </w:t>
      </w:r>
      <w:r w:rsidRPr="003166BF">
        <w:rPr>
          <w:i/>
          <w:iCs/>
        </w:rPr>
        <w:t>2 repetition or introducing a smaller TB scaling factor value</w:t>
      </w:r>
      <w:r>
        <w:rPr>
          <w:i/>
          <w:iCs/>
        </w:rPr>
        <w:t xml:space="preserve"> (e.g., 1/8)</w:t>
      </w:r>
      <w:r w:rsidRPr="003166BF">
        <w:rPr>
          <w:i/>
          <w:iCs/>
        </w:rPr>
        <w:t>.</w:t>
      </w:r>
      <w:r>
        <w:rPr>
          <w:i/>
          <w:iCs/>
        </w:rPr>
        <w:t xml:space="preserve"> </w:t>
      </w:r>
    </w:p>
    <w:p w14:paraId="35F5375F" w14:textId="77777777" w:rsidR="00407508" w:rsidRDefault="00407508" w:rsidP="00A9231D">
      <w:pPr>
        <w:jc w:val="both"/>
        <w:rPr>
          <w:b/>
          <w:bCs/>
          <w:i/>
          <w:iCs/>
          <w:u w:val="single"/>
        </w:rPr>
      </w:pPr>
    </w:p>
    <w:p w14:paraId="5F25C5C0" w14:textId="39569E22" w:rsidR="00407508" w:rsidRDefault="00407508" w:rsidP="00407508">
      <w:pPr>
        <w:jc w:val="both"/>
        <w:rPr>
          <w:i/>
          <w:iCs/>
        </w:rPr>
      </w:pPr>
      <w:r w:rsidRPr="003166BF">
        <w:rPr>
          <w:b/>
          <w:bCs/>
          <w:i/>
          <w:iCs/>
          <w:u w:val="single"/>
        </w:rPr>
        <w:lastRenderedPageBreak/>
        <w:t>Proposal 8</w:t>
      </w:r>
      <w:r w:rsidRPr="003166BF">
        <w:rPr>
          <w:b/>
          <w:bCs/>
          <w:i/>
          <w:iCs/>
        </w:rPr>
        <w:t>:</w:t>
      </w:r>
      <w:r w:rsidRPr="003166BF">
        <w:rPr>
          <w:i/>
          <w:iCs/>
        </w:rPr>
        <w:t xml:space="preserve"> To enhance the coverage of PDSCH Msg 4, consider introducing PDSCH Msg 4 repetition. </w:t>
      </w:r>
    </w:p>
    <w:p w14:paraId="7F6E2411" w14:textId="77777777" w:rsidR="00407508" w:rsidRDefault="00407508" w:rsidP="00407508">
      <w:pPr>
        <w:jc w:val="both"/>
        <w:rPr>
          <w:i/>
          <w:iCs/>
        </w:rPr>
      </w:pPr>
    </w:p>
    <w:p w14:paraId="5ED6A2E2" w14:textId="779645B7" w:rsidR="00407508" w:rsidRDefault="00407508" w:rsidP="00407508">
      <w:pPr>
        <w:jc w:val="both"/>
        <w:rPr>
          <w:color w:val="FF0000"/>
        </w:rPr>
      </w:pPr>
      <w:r w:rsidRPr="003166BF">
        <w:rPr>
          <w:b/>
          <w:bCs/>
          <w:i/>
          <w:iCs/>
          <w:u w:val="single"/>
        </w:rPr>
        <w:t xml:space="preserve">Proposal </w:t>
      </w:r>
      <w:r>
        <w:rPr>
          <w:b/>
          <w:bCs/>
          <w:i/>
          <w:iCs/>
          <w:u w:val="single"/>
        </w:rPr>
        <w:t>9</w:t>
      </w:r>
      <w:r w:rsidRPr="003166BF">
        <w:rPr>
          <w:b/>
          <w:bCs/>
          <w:i/>
          <w:iCs/>
        </w:rPr>
        <w:t>:</w:t>
      </w:r>
      <w:r w:rsidRPr="003166BF">
        <w:rPr>
          <w:i/>
          <w:iCs/>
        </w:rPr>
        <w:t xml:space="preserve"> To enhance the coverage of PDSCH</w:t>
      </w:r>
      <w:r>
        <w:rPr>
          <w:i/>
          <w:iCs/>
        </w:rPr>
        <w:t xml:space="preserve">, the schemes (e.g., TB over multiple slots, DMRS bundling, etc.) used to enhance PUSCH performance </w:t>
      </w:r>
      <w:r w:rsidR="004A4CD2">
        <w:rPr>
          <w:i/>
          <w:iCs/>
        </w:rPr>
        <w:t>sh</w:t>
      </w:r>
      <w:r>
        <w:rPr>
          <w:i/>
          <w:iCs/>
        </w:rPr>
        <w:t xml:space="preserve">ould be examined for PDSCH. </w:t>
      </w:r>
    </w:p>
    <w:p w14:paraId="21FFA170" w14:textId="77777777" w:rsidR="00407508" w:rsidRDefault="00407508" w:rsidP="00407508">
      <w:pPr>
        <w:jc w:val="both"/>
        <w:rPr>
          <w:color w:val="FF0000"/>
        </w:rPr>
      </w:pPr>
    </w:p>
    <w:p w14:paraId="67FFC412" w14:textId="7D643190" w:rsidR="005D2C40" w:rsidRPr="00EC49CE" w:rsidRDefault="005D2C40" w:rsidP="005D2C40">
      <w:pPr>
        <w:jc w:val="both"/>
        <w:rPr>
          <w:i/>
          <w:iCs/>
        </w:rPr>
      </w:pPr>
      <w:r w:rsidRPr="00EC49CE">
        <w:rPr>
          <w:b/>
          <w:bCs/>
          <w:i/>
          <w:iCs/>
          <w:u w:val="single"/>
        </w:rPr>
        <w:t>Proposal 10</w:t>
      </w:r>
      <w:r w:rsidRPr="00EC49CE">
        <w:rPr>
          <w:b/>
          <w:bCs/>
          <w:i/>
          <w:iCs/>
        </w:rPr>
        <w:t>:</w:t>
      </w:r>
      <w:r w:rsidRPr="00EC49CE">
        <w:rPr>
          <w:i/>
          <w:iCs/>
        </w:rPr>
        <w:t xml:space="preserve"> To enhance the coverage of PDCCH, consider the following solutions:</w:t>
      </w:r>
    </w:p>
    <w:p w14:paraId="5A11D7E8" w14:textId="1D02A26C" w:rsidR="005D2C40" w:rsidRPr="00EC49CE" w:rsidRDefault="005D2C40" w:rsidP="005D2C40">
      <w:pPr>
        <w:pStyle w:val="ListParagraph"/>
        <w:numPr>
          <w:ilvl w:val="0"/>
          <w:numId w:val="42"/>
        </w:numPr>
        <w:jc w:val="both"/>
        <w:rPr>
          <w:rFonts w:ascii="Times New Roman" w:hAnsi="Times New Roman"/>
          <w:i/>
          <w:iCs/>
          <w:sz w:val="24"/>
          <w:szCs w:val="24"/>
        </w:rPr>
      </w:pPr>
      <w:r w:rsidRPr="00EC49CE">
        <w:rPr>
          <w:rFonts w:ascii="Times New Roman" w:hAnsi="Times New Roman"/>
          <w:i/>
          <w:iCs/>
          <w:sz w:val="24"/>
          <w:szCs w:val="24"/>
        </w:rPr>
        <w:t>Increase CORESET symbol number and aggregation level</w:t>
      </w:r>
    </w:p>
    <w:p w14:paraId="7994B24C" w14:textId="43246EA0" w:rsidR="005D2C40" w:rsidRPr="00EC49CE" w:rsidRDefault="005D2C40" w:rsidP="005D2C40">
      <w:pPr>
        <w:pStyle w:val="ListParagraph"/>
        <w:numPr>
          <w:ilvl w:val="0"/>
          <w:numId w:val="42"/>
        </w:numPr>
        <w:jc w:val="both"/>
        <w:rPr>
          <w:rFonts w:ascii="Times New Roman" w:hAnsi="Times New Roman"/>
          <w:i/>
          <w:iCs/>
          <w:sz w:val="24"/>
          <w:szCs w:val="24"/>
        </w:rPr>
      </w:pPr>
      <w:r>
        <w:rPr>
          <w:rFonts w:ascii="Times New Roman" w:hAnsi="Times New Roman"/>
          <w:i/>
          <w:iCs/>
          <w:sz w:val="24"/>
          <w:szCs w:val="24"/>
        </w:rPr>
        <w:t>Enhance</w:t>
      </w:r>
      <w:r w:rsidRPr="00EC49CE">
        <w:rPr>
          <w:rFonts w:ascii="Times New Roman" w:hAnsi="Times New Roman"/>
          <w:i/>
          <w:iCs/>
          <w:sz w:val="24"/>
          <w:szCs w:val="24"/>
        </w:rPr>
        <w:t xml:space="preserve"> PDCCH repetition </w:t>
      </w:r>
    </w:p>
    <w:p w14:paraId="588917B3" w14:textId="1E5F253E" w:rsidR="005D2C40" w:rsidRPr="00EC49CE" w:rsidRDefault="005D2C40" w:rsidP="005D2C40">
      <w:pPr>
        <w:pStyle w:val="ListParagraph"/>
        <w:numPr>
          <w:ilvl w:val="0"/>
          <w:numId w:val="42"/>
        </w:numPr>
        <w:jc w:val="both"/>
        <w:rPr>
          <w:rFonts w:ascii="Times New Roman" w:hAnsi="Times New Roman"/>
          <w:i/>
          <w:iCs/>
          <w:sz w:val="24"/>
          <w:szCs w:val="24"/>
        </w:rPr>
      </w:pPr>
      <w:r w:rsidRPr="00EC49CE">
        <w:rPr>
          <w:rFonts w:ascii="Times New Roman" w:hAnsi="Times New Roman"/>
          <w:i/>
          <w:iCs/>
          <w:sz w:val="24"/>
          <w:szCs w:val="24"/>
        </w:rPr>
        <w:t>Reduce DCI size (</w:t>
      </w:r>
      <w:r>
        <w:rPr>
          <w:rFonts w:ascii="Times New Roman" w:hAnsi="Times New Roman"/>
          <w:i/>
          <w:iCs/>
          <w:sz w:val="24"/>
          <w:szCs w:val="24"/>
        </w:rPr>
        <w:t>e.g.,</w:t>
      </w:r>
      <w:r w:rsidRPr="00EC49CE">
        <w:rPr>
          <w:rFonts w:ascii="Times New Roman" w:hAnsi="Times New Roman"/>
          <w:i/>
          <w:iCs/>
          <w:sz w:val="24"/>
          <w:szCs w:val="24"/>
        </w:rPr>
        <w:t xml:space="preserve"> 2-stage DCI) </w:t>
      </w:r>
    </w:p>
    <w:p w14:paraId="644CDDAE" w14:textId="77777777" w:rsidR="00407508" w:rsidRDefault="00407508" w:rsidP="00407508">
      <w:pPr>
        <w:jc w:val="both"/>
      </w:pPr>
    </w:p>
    <w:p w14:paraId="05BACBFF" w14:textId="77777777" w:rsidR="00585CB5" w:rsidRDefault="00585CB5" w:rsidP="00585CB5">
      <w:pPr>
        <w:jc w:val="both"/>
      </w:pPr>
      <w:r w:rsidRPr="00EC49CE">
        <w:rPr>
          <w:b/>
          <w:bCs/>
          <w:i/>
          <w:iCs/>
          <w:u w:val="single"/>
        </w:rPr>
        <w:t>Proposal 1</w:t>
      </w:r>
      <w:r>
        <w:rPr>
          <w:b/>
          <w:bCs/>
          <w:i/>
          <w:iCs/>
          <w:u w:val="single"/>
        </w:rPr>
        <w:t>1</w:t>
      </w:r>
      <w:r w:rsidRPr="00EC49CE">
        <w:rPr>
          <w:b/>
          <w:bCs/>
          <w:i/>
          <w:iCs/>
        </w:rPr>
        <w:t>:</w:t>
      </w:r>
      <w:r w:rsidRPr="00EC49CE">
        <w:rPr>
          <w:i/>
          <w:iCs/>
        </w:rPr>
        <w:t xml:space="preserve"> T</w:t>
      </w:r>
      <w:r>
        <w:rPr>
          <w:i/>
          <w:iCs/>
        </w:rPr>
        <w:t xml:space="preserve">he design of system level enhancement solutions does not prevent the design of link level enhancement solutions. </w:t>
      </w:r>
    </w:p>
    <w:p w14:paraId="03343AA7" w14:textId="77777777" w:rsidR="00585CB5" w:rsidRPr="00A109B2" w:rsidRDefault="00585CB5" w:rsidP="00407508">
      <w:pPr>
        <w:jc w:val="both"/>
      </w:pPr>
    </w:p>
    <w:p w14:paraId="36B8807B" w14:textId="57B5E0C8" w:rsidR="00407508" w:rsidRPr="00407508" w:rsidRDefault="00407508" w:rsidP="00A9231D">
      <w:pPr>
        <w:jc w:val="both"/>
        <w:rPr>
          <w:i/>
          <w:iCs/>
        </w:rPr>
      </w:pPr>
      <w:r>
        <w:rPr>
          <w:b/>
          <w:bCs/>
          <w:i/>
          <w:iCs/>
          <w:u w:val="single"/>
        </w:rPr>
        <w:t>Proposal</w:t>
      </w:r>
      <w:r w:rsidRPr="003F245C">
        <w:rPr>
          <w:b/>
          <w:bCs/>
          <w:i/>
          <w:iCs/>
          <w:u w:val="single"/>
        </w:rPr>
        <w:t xml:space="preserve"> </w:t>
      </w:r>
      <w:r>
        <w:rPr>
          <w:b/>
          <w:bCs/>
          <w:i/>
          <w:iCs/>
          <w:u w:val="single"/>
        </w:rPr>
        <w:t>1</w:t>
      </w:r>
      <w:r w:rsidR="00585CB5">
        <w:rPr>
          <w:b/>
          <w:bCs/>
          <w:i/>
          <w:iCs/>
          <w:u w:val="single"/>
        </w:rPr>
        <w:t>2</w:t>
      </w:r>
      <w:r>
        <w:rPr>
          <w:b/>
          <w:bCs/>
          <w:i/>
          <w:iCs/>
          <w:u w:val="single"/>
        </w:rPr>
        <w:t>:</w:t>
      </w:r>
      <w:r w:rsidR="00585CB5">
        <w:rPr>
          <w:i/>
          <w:iCs/>
        </w:rPr>
        <w:t xml:space="preserve"> </w:t>
      </w:r>
      <w:r>
        <w:rPr>
          <w:i/>
          <w:iCs/>
        </w:rPr>
        <w:t xml:space="preserve">RAN1 </w:t>
      </w:r>
      <w:r w:rsidR="00585CB5">
        <w:rPr>
          <w:i/>
          <w:iCs/>
        </w:rPr>
        <w:t xml:space="preserve">to </w:t>
      </w:r>
      <w:r>
        <w:rPr>
          <w:i/>
          <w:iCs/>
        </w:rPr>
        <w:t xml:space="preserve">considers the system level downlink coverage enhancement, using Release 18 network energy saving techniques (e.g., cell DTX/DRX, </w:t>
      </w:r>
      <w:r w:rsidRPr="00742C2D">
        <w:rPr>
          <w:i/>
          <w:iCs/>
        </w:rPr>
        <w:t>adaptation of SSB periodicity</w:t>
      </w:r>
      <w:r>
        <w:rPr>
          <w:i/>
          <w:iCs/>
        </w:rPr>
        <w:t>, adaptation of PRACH in time and spatial domain</w:t>
      </w:r>
      <w:r w:rsidRPr="006A41DA">
        <w:rPr>
          <w:i/>
          <w:iCs/>
        </w:rPr>
        <w:t>, on-demand SIB1, etc.) with</w:t>
      </w:r>
      <w:r>
        <w:rPr>
          <w:i/>
          <w:iCs/>
        </w:rPr>
        <w:t xml:space="preserve"> modifications to fit NR NTN (e.g., beam-based operations). </w:t>
      </w:r>
    </w:p>
    <w:p w14:paraId="2E75F001" w14:textId="77777777" w:rsidR="007E70BB" w:rsidRPr="00A6576F" w:rsidRDefault="005C63AE" w:rsidP="007E70BB">
      <w:pPr>
        <w:pStyle w:val="Heading1"/>
      </w:pPr>
      <w:r w:rsidRPr="00A6576F">
        <w:t>References</w:t>
      </w:r>
    </w:p>
    <w:p w14:paraId="54110962" w14:textId="77777777"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r>
        <w:t xml:space="preserve"> </w:t>
      </w:r>
      <w:bookmarkStart w:id="10" w:name="_Ref146637819"/>
    </w:p>
    <w:p w14:paraId="442ADD29" w14:textId="21871925" w:rsidR="003315C4" w:rsidRDefault="002C400D"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6394703"/>
      <w:bookmarkEnd w:id="2"/>
      <w:bookmarkEnd w:id="3"/>
      <w:bookmarkEnd w:id="4"/>
      <w:bookmarkEnd w:id="5"/>
      <w:bookmarkEnd w:id="6"/>
      <w:bookmarkEnd w:id="7"/>
      <w:bookmarkEnd w:id="8"/>
      <w:bookmarkEnd w:id="9"/>
      <w:bookmarkEnd w:id="10"/>
      <w:r>
        <w:t xml:space="preserve">3GPP </w:t>
      </w:r>
      <w:r w:rsidR="00BB14A8">
        <w:t xml:space="preserve">TR 38.821, </w:t>
      </w:r>
      <w:r w:rsidR="00BB14A8" w:rsidRPr="00BB14A8">
        <w:t>Solutions for NR to support non-terrestrial networks (NTN)</w:t>
      </w:r>
      <w:r w:rsidR="00BB14A8">
        <w:t>, v16.2.0, Apr. 2023.</w:t>
      </w:r>
      <w:bookmarkEnd w:id="11"/>
      <w:r w:rsidR="00BB14A8">
        <w:t xml:space="preserve"> </w:t>
      </w:r>
    </w:p>
    <w:p w14:paraId="69E354A3" w14:textId="4C4A51B7" w:rsidR="00955560" w:rsidRDefault="00000000"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hyperlink r:id="rId8" w:history="1">
        <w:bookmarkStart w:id="12" w:name="_Ref156399856"/>
        <w:r w:rsidR="00955560" w:rsidRPr="00850188">
          <w:rPr>
            <w:rStyle w:val="Hyperlink"/>
            <w:lang w:val="en-US"/>
          </w:rPr>
          <w:t>https://www.nasa.gov/wp-content/uploads/2009/06/smi_problem7.pdf</w:t>
        </w:r>
        <w:bookmarkEnd w:id="12"/>
      </w:hyperlink>
    </w:p>
    <w:p w14:paraId="00DAA421" w14:textId="1A440A62" w:rsidR="008940EB" w:rsidRDefault="008940EB"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56405568"/>
      <w:r>
        <w:t xml:space="preserve">S. </w:t>
      </w:r>
      <w:proofErr w:type="spellStart"/>
      <w:r>
        <w:t>Cakaj</w:t>
      </w:r>
      <w:proofErr w:type="spellEnd"/>
      <w:r>
        <w:t>, “</w:t>
      </w:r>
      <w:r w:rsidRPr="008940EB">
        <w:t>The Parameters Comparison of the “</w:t>
      </w:r>
      <w:proofErr w:type="spellStart"/>
      <w:r w:rsidRPr="008940EB">
        <w:t>Starlink</w:t>
      </w:r>
      <w:proofErr w:type="spellEnd"/>
      <w:r w:rsidRPr="008940EB">
        <w:t>” LEO Satellites Constellation for Different Orbital Shells</w:t>
      </w:r>
      <w:r>
        <w:t xml:space="preserve">”, </w:t>
      </w:r>
      <w:r>
        <w:rPr>
          <w:i/>
          <w:iCs/>
        </w:rPr>
        <w:t>F</w:t>
      </w:r>
      <w:r w:rsidRPr="008940EB">
        <w:rPr>
          <w:i/>
          <w:iCs/>
        </w:rPr>
        <w:t xml:space="preserve">rontiers in </w:t>
      </w:r>
      <w:r>
        <w:rPr>
          <w:i/>
          <w:iCs/>
        </w:rPr>
        <w:t>C</w:t>
      </w:r>
      <w:r w:rsidRPr="008940EB">
        <w:rPr>
          <w:i/>
          <w:iCs/>
        </w:rPr>
        <w:t xml:space="preserve">ommunications and </w:t>
      </w:r>
      <w:r>
        <w:rPr>
          <w:i/>
          <w:iCs/>
        </w:rPr>
        <w:t>N</w:t>
      </w:r>
      <w:r w:rsidRPr="008940EB">
        <w:rPr>
          <w:i/>
          <w:iCs/>
        </w:rPr>
        <w:t>etworks</w:t>
      </w:r>
      <w:r>
        <w:t>, May 2021.</w:t>
      </w:r>
      <w:bookmarkEnd w:id="13"/>
      <w:r>
        <w:t xml:space="preserve"> </w:t>
      </w:r>
    </w:p>
    <w:p w14:paraId="340076A5" w14:textId="0FA53AEE" w:rsidR="00235C91" w:rsidRPr="00955560" w:rsidRDefault="00235C91" w:rsidP="003873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4" w:name="_Ref156470158"/>
      <w:r w:rsidRPr="00235C91">
        <w:t>R1-2208268</w:t>
      </w:r>
      <w:r>
        <w:t>, “</w:t>
      </w:r>
      <w:bookmarkStart w:id="15" w:name="OLE_LINK8"/>
      <w:bookmarkStart w:id="16" w:name="OLE_LINK21"/>
      <w:bookmarkStart w:id="17" w:name="OLE_LINK22"/>
      <w:bookmarkStart w:id="18" w:name="OLE_LINK9"/>
      <w:r w:rsidRPr="00955560">
        <w:rPr>
          <w:bCs/>
        </w:rPr>
        <w:t>Summary #5 on 9.12.1 Coverage enhancement for NR NTN</w:t>
      </w:r>
      <w:bookmarkEnd w:id="15"/>
      <w:bookmarkEnd w:id="16"/>
      <w:bookmarkEnd w:id="17"/>
      <w:bookmarkEnd w:id="18"/>
      <w:r w:rsidRPr="00955560">
        <w:rPr>
          <w:bCs/>
        </w:rPr>
        <w:t>,” Aug. 2022.</w:t>
      </w:r>
      <w:bookmarkEnd w:id="14"/>
      <w:r w:rsidRPr="00955560">
        <w:rPr>
          <w:bCs/>
        </w:rPr>
        <w:t xml:space="preserve"> </w:t>
      </w:r>
    </w:p>
    <w:p w14:paraId="5747667E" w14:textId="72140CDA" w:rsidR="00235C91" w:rsidRDefault="00235C91"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19" w:name="_Ref156482527"/>
      <w:r w:rsidRPr="00235C91">
        <w:rPr>
          <w:bCs/>
          <w:lang w:val="en-GB"/>
        </w:rPr>
        <w:t>R1-2207353, “Performance Evaluation on Coverage Enhancement for NR NTN,” Aug. 2022.</w:t>
      </w:r>
      <w:bookmarkEnd w:id="19"/>
      <w:r w:rsidRPr="00235C91">
        <w:rPr>
          <w:bCs/>
          <w:lang w:val="en-GB"/>
        </w:rPr>
        <w:t xml:space="preserve"> </w:t>
      </w:r>
    </w:p>
    <w:p w14:paraId="55A33BCA" w14:textId="7780D102" w:rsidR="002C6E78" w:rsidRPr="009F48E4" w:rsidRDefault="002C400D"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0" w:name="_Ref156491243"/>
      <w:r>
        <w:t xml:space="preserve">3GPP </w:t>
      </w:r>
      <w:r w:rsidR="002C6E78" w:rsidRPr="00B936EA">
        <w:t xml:space="preserve">TR 38.864, </w:t>
      </w:r>
      <w:r w:rsidR="002C6E78" w:rsidRPr="00955560">
        <w:rPr>
          <w:lang w:val="en-GB"/>
        </w:rPr>
        <w:t>Study on network energy savings for NR, v18.1.0, Mar. 2023.</w:t>
      </w:r>
      <w:bookmarkEnd w:id="20"/>
    </w:p>
    <w:p w14:paraId="109A58F4" w14:textId="7E0089A9" w:rsidR="009F48E4" w:rsidRPr="009F48E4" w:rsidRDefault="009F48E4"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1" w:name="_Ref156492251"/>
      <w:r>
        <w:rPr>
          <w:bCs/>
        </w:rPr>
        <w:t xml:space="preserve">RP-230566, </w:t>
      </w:r>
      <w:r w:rsidRPr="009F48E4">
        <w:rPr>
          <w:bCs/>
        </w:rPr>
        <w:t>“</w:t>
      </w:r>
      <w:r w:rsidRPr="009F48E4">
        <w:rPr>
          <w:bCs/>
          <w:lang w:val="en-GB"/>
        </w:rPr>
        <w:t xml:space="preserve">WID revision: </w:t>
      </w:r>
      <w:r w:rsidRPr="009F48E4">
        <w:rPr>
          <w:rFonts w:hint="eastAsia"/>
          <w:bCs/>
          <w:lang w:val="en-GB"/>
        </w:rPr>
        <w:t>Network</w:t>
      </w:r>
      <w:r w:rsidRPr="009F48E4">
        <w:rPr>
          <w:bCs/>
          <w:lang w:val="en-GB"/>
        </w:rPr>
        <w:t xml:space="preserve"> energy savings for NR,” Mar. 2023.</w:t>
      </w:r>
      <w:bookmarkEnd w:id="21"/>
      <w:r>
        <w:rPr>
          <w:b/>
          <w:bCs/>
          <w:lang w:val="en-GB"/>
        </w:rPr>
        <w:t xml:space="preserve"> </w:t>
      </w:r>
    </w:p>
    <w:p w14:paraId="17AB5EF8" w14:textId="32F42014" w:rsidR="002C6E78" w:rsidRPr="00407508" w:rsidRDefault="009F48E4"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2" w:name="_Ref156492282"/>
      <w:r>
        <w:rPr>
          <w:lang w:val="en-GB"/>
        </w:rPr>
        <w:t xml:space="preserve">RP-234065, “New </w:t>
      </w:r>
      <w:r w:rsidRPr="009F48E4">
        <w:rPr>
          <w:bCs/>
          <w:lang w:val="en-GB"/>
        </w:rPr>
        <w:t>WID: Enhancements of network energy savings for NR</w:t>
      </w:r>
      <w:r>
        <w:rPr>
          <w:bCs/>
          <w:lang w:val="en-GB"/>
        </w:rPr>
        <w:t>,” Dec. 2023.</w:t>
      </w:r>
      <w:bookmarkEnd w:id="22"/>
      <w:r>
        <w:rPr>
          <w:bCs/>
          <w:lang w:val="en-GB"/>
        </w:rPr>
        <w:t xml:space="preserve"> </w:t>
      </w:r>
    </w:p>
    <w:sectPr w:rsidR="002C6E78" w:rsidRPr="00407508" w:rsidSect="00711B0A">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4E248" w14:textId="77777777" w:rsidR="00711B0A" w:rsidRDefault="00711B0A">
      <w:r>
        <w:separator/>
      </w:r>
    </w:p>
  </w:endnote>
  <w:endnote w:type="continuationSeparator" w:id="0">
    <w:p w14:paraId="0F15F507" w14:textId="77777777" w:rsidR="00711B0A" w:rsidRDefault="00711B0A">
      <w:r>
        <w:continuationSeparator/>
      </w:r>
    </w:p>
  </w:endnote>
  <w:endnote w:type="continuationNotice" w:id="1">
    <w:p w14:paraId="55F4E898" w14:textId="77777777" w:rsidR="00711B0A" w:rsidRDefault="0071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C12D" w14:textId="77777777" w:rsidR="00711B0A" w:rsidRDefault="00711B0A">
      <w:r>
        <w:separator/>
      </w:r>
    </w:p>
  </w:footnote>
  <w:footnote w:type="continuationSeparator" w:id="0">
    <w:p w14:paraId="6911437A" w14:textId="77777777" w:rsidR="00711B0A" w:rsidRDefault="00711B0A">
      <w:r>
        <w:continuationSeparator/>
      </w:r>
    </w:p>
  </w:footnote>
  <w:footnote w:type="continuationNotice" w:id="1">
    <w:p w14:paraId="520AC22E" w14:textId="77777777" w:rsidR="00711B0A" w:rsidRDefault="00711B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6"/>
  </w:num>
  <w:num w:numId="3" w16cid:durableId="235363559">
    <w:abstractNumId w:val="20"/>
  </w:num>
  <w:num w:numId="4" w16cid:durableId="989679355">
    <w:abstractNumId w:val="22"/>
  </w:num>
  <w:num w:numId="5" w16cid:durableId="409810781">
    <w:abstractNumId w:val="17"/>
  </w:num>
  <w:num w:numId="6" w16cid:durableId="2081513416">
    <w:abstractNumId w:val="24"/>
  </w:num>
  <w:num w:numId="7" w16cid:durableId="1568495607">
    <w:abstractNumId w:val="32"/>
  </w:num>
  <w:num w:numId="8" w16cid:durableId="1929077284">
    <w:abstractNumId w:val="18"/>
  </w:num>
  <w:num w:numId="9" w16cid:durableId="69206241">
    <w:abstractNumId w:val="27"/>
  </w:num>
  <w:num w:numId="10" w16cid:durableId="1314335830">
    <w:abstractNumId w:val="1"/>
  </w:num>
  <w:num w:numId="11" w16cid:durableId="586155756">
    <w:abstractNumId w:val="23"/>
  </w:num>
  <w:num w:numId="12" w16cid:durableId="1461416379">
    <w:abstractNumId w:val="25"/>
  </w:num>
  <w:num w:numId="13" w16cid:durableId="131097616">
    <w:abstractNumId w:val="10"/>
  </w:num>
  <w:num w:numId="14" w16cid:durableId="1330669507">
    <w:abstractNumId w:val="31"/>
  </w:num>
  <w:num w:numId="15" w16cid:durableId="1544708605">
    <w:abstractNumId w:val="9"/>
  </w:num>
  <w:num w:numId="16" w16cid:durableId="1647202359">
    <w:abstractNumId w:val="21"/>
  </w:num>
  <w:num w:numId="17" w16cid:durableId="366611127">
    <w:abstractNumId w:val="0"/>
  </w:num>
  <w:num w:numId="18" w16cid:durableId="1176379521">
    <w:abstractNumId w:val="41"/>
  </w:num>
  <w:num w:numId="19" w16cid:durableId="494035189">
    <w:abstractNumId w:val="14"/>
  </w:num>
  <w:num w:numId="20" w16cid:durableId="1886402229">
    <w:abstractNumId w:val="40"/>
  </w:num>
  <w:num w:numId="21" w16cid:durableId="2128230243">
    <w:abstractNumId w:val="38"/>
  </w:num>
  <w:num w:numId="22" w16cid:durableId="31351445">
    <w:abstractNumId w:val="33"/>
  </w:num>
  <w:num w:numId="23" w16cid:durableId="1081098852">
    <w:abstractNumId w:val="4"/>
  </w:num>
  <w:num w:numId="24" w16cid:durableId="585111641">
    <w:abstractNumId w:val="8"/>
  </w:num>
  <w:num w:numId="25" w16cid:durableId="1769615368">
    <w:abstractNumId w:val="34"/>
  </w:num>
  <w:num w:numId="26" w16cid:durableId="1914119897">
    <w:abstractNumId w:val="15"/>
  </w:num>
  <w:num w:numId="27" w16cid:durableId="320233550">
    <w:abstractNumId w:val="12"/>
  </w:num>
  <w:num w:numId="28" w16cid:durableId="1797259966">
    <w:abstractNumId w:val="3"/>
  </w:num>
  <w:num w:numId="29" w16cid:durableId="1824543099">
    <w:abstractNumId w:val="30"/>
  </w:num>
  <w:num w:numId="30" w16cid:durableId="810824541">
    <w:abstractNumId w:val="7"/>
  </w:num>
  <w:num w:numId="31" w16cid:durableId="612783970">
    <w:abstractNumId w:val="42"/>
  </w:num>
  <w:num w:numId="32" w16cid:durableId="922572308">
    <w:abstractNumId w:val="37"/>
  </w:num>
  <w:num w:numId="33" w16cid:durableId="489830261">
    <w:abstractNumId w:val="19"/>
  </w:num>
  <w:num w:numId="34" w16cid:durableId="1596014999">
    <w:abstractNumId w:val="2"/>
  </w:num>
  <w:num w:numId="35" w16cid:durableId="654266786">
    <w:abstractNumId w:val="36"/>
  </w:num>
  <w:num w:numId="36" w16cid:durableId="1456556740">
    <w:abstractNumId w:val="35"/>
  </w:num>
  <w:num w:numId="37" w16cid:durableId="1670711974">
    <w:abstractNumId w:val="39"/>
  </w:num>
  <w:num w:numId="38" w16cid:durableId="1633756099">
    <w:abstractNumId w:val="16"/>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28"/>
  </w:num>
  <w:num w:numId="43" w16cid:durableId="205161235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732"/>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gov/wp-content/uploads/2009/06/smi_problem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3794</Words>
  <Characters>21626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2024-02-16T18:57:00Z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